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87F" w:rsidRDefault="00C11711" w:rsidP="00AD06D5">
      <w:pPr>
        <w:spacing w:before="101" w:line="319" w:lineRule="exact"/>
        <w:ind w:left="126" w:right="600"/>
        <w:jc w:val="center"/>
        <w:rPr>
          <w:sz w:val="24"/>
        </w:rPr>
      </w:pPr>
      <w:r>
        <w:rPr>
          <w:noProof/>
          <w:sz w:val="20"/>
          <w:lang w:val="id-ID" w:eastAsia="id-ID"/>
        </w:rPr>
        <mc:AlternateContent>
          <mc:Choice Requires="wps">
            <w:drawing>
              <wp:anchor distT="0" distB="0" distL="114300" distR="114300" simplePos="0" relativeHeight="251660288" behindDoc="0" locked="0" layoutInCell="1" allowOverlap="1">
                <wp:simplePos x="0" y="0"/>
                <wp:positionH relativeFrom="column">
                  <wp:posOffset>4869180</wp:posOffset>
                </wp:positionH>
                <wp:positionV relativeFrom="paragraph">
                  <wp:posOffset>-714375</wp:posOffset>
                </wp:positionV>
                <wp:extent cx="196215" cy="259080"/>
                <wp:effectExtent l="0" t="0" r="13335" b="26670"/>
                <wp:wrapNone/>
                <wp:docPr id="3" name="Rectangle 3"/>
                <wp:cNvGraphicFramePr/>
                <a:graphic xmlns:a="http://schemas.openxmlformats.org/drawingml/2006/main">
                  <a:graphicData uri="http://schemas.microsoft.com/office/word/2010/wordprocessingShape">
                    <wps:wsp>
                      <wps:cNvSpPr/>
                      <wps:spPr>
                        <a:xfrm>
                          <a:off x="0" y="0"/>
                          <a:ext cx="196215" cy="2590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83.4pt;margin-top:-56.25pt;width:15.45pt;height:20.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" fillcolor="white [3212]" strokecolor="white [3212]" strokeweight="2pt"/>
            </w:pict>
          </mc:Fallback>
        </mc:AlternateContent>
      </w:r>
      <w:r w:rsidR="00092BE2">
        <w:rPr>
          <w:noProof/>
          <w:sz w:val="20"/>
          <w:lang w:val="id-ID" w:eastAsia="id-ID"/>
        </w:rPr>
        <mc:AlternateContent>
          <mc:Choice Requires="wps">
            <w:drawing>
              <wp:anchor distT="0" distB="0" distL="114300" distR="114300" simplePos="0" relativeHeight="251659264" behindDoc="0" locked="0" layoutInCell="1" allowOverlap="1" wp14:anchorId="611B4349" wp14:editId="6DF13822">
                <wp:simplePos x="0" y="0"/>
                <wp:positionH relativeFrom="column">
                  <wp:posOffset>3465830</wp:posOffset>
                </wp:positionH>
                <wp:positionV relativeFrom="paragraph">
                  <wp:posOffset>-586740</wp:posOffset>
                </wp:positionV>
                <wp:extent cx="2040890" cy="62420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0890" cy="624205"/>
                        </a:xfrm>
                        <a:prstGeom prst="rect">
                          <a:avLst/>
                        </a:prstGeom>
                        <a:noFill/>
                        <a:ln w="25400" cap="flat" cmpd="sng" algn="ctr">
                          <a:noFill/>
                          <a:prstDash val="solid"/>
                        </a:ln>
                        <a:effectLst/>
                      </wps:spPr>
                      <wps:txbx>
                        <w:txbxContent>
                          <w:p w:rsidR="00092BE2" w:rsidRPr="002E63AF" w:rsidRDefault="00092BE2" w:rsidP="00C47E90">
                            <w:pPr>
                              <w:jc w:val="center"/>
                              <w:rPr>
                                <w:rFonts w:ascii="Cambria" w:hAnsi="Cambria"/>
                                <w:b/>
                                <w:color w:val="000000"/>
                              </w:rPr>
                            </w:pPr>
                            <w:r w:rsidRPr="002E63AF">
                              <w:rPr>
                                <w:rFonts w:ascii="Cambria" w:hAnsi="Cambria"/>
                                <w:b/>
                                <w:color w:val="000000"/>
                              </w:rPr>
                              <w:t xml:space="preserve">ISSN: 2548-1843 </w:t>
                            </w:r>
                          </w:p>
                          <w:p w:rsidR="00092BE2" w:rsidRPr="002E63AF" w:rsidRDefault="00092BE2" w:rsidP="00C47E90">
                            <w:pPr>
                              <w:jc w:val="center"/>
                              <w:rPr>
                                <w:b/>
                                <w:color w:val="000000"/>
                              </w:rPr>
                            </w:pPr>
                            <w:r w:rsidRPr="002E63AF">
                              <w:rPr>
                                <w:rFonts w:ascii="Cambria" w:hAnsi="Cambria"/>
                                <w:b/>
                                <w:color w:val="000000"/>
                              </w:rPr>
                              <w:t>EISSN: 2621-8704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4" o:spid="_x0000_s1026" style="position:absolute;left:0;text-align:left;margin-left:272.9pt;margin-top:-46.2pt;width:160.7pt;height:4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" filled="f" stroked="f" strokeweight="2pt">
                <v:path arrowok="t"/>
                <v:textbox>
                  <w:txbxContent>
                    <w:p w:rsidR="00092BE2" w:rsidRPr="002E63AF" w:rsidRDefault="00092BE2" w:rsidP="00C47E90">
                      <w:pPr>
                        <w:jc w:val="center"/>
                        <w:rPr>
                          <w:rFonts w:ascii="Cambria" w:hAnsi="Cambria"/>
                          <w:b/>
                          <w:color w:val="000000"/>
                        </w:rPr>
                      </w:pPr>
                      <w:r w:rsidRPr="002E63AF">
                        <w:rPr>
                          <w:rFonts w:ascii="Cambria" w:hAnsi="Cambria"/>
                          <w:b/>
                          <w:color w:val="000000"/>
                        </w:rPr>
                        <w:t xml:space="preserve">ISSN: 2548-1843 </w:t>
                      </w:r>
                    </w:p>
                    <w:p w:rsidR="00092BE2" w:rsidRPr="002E63AF" w:rsidRDefault="00092BE2" w:rsidP="00C47E90">
                      <w:pPr>
                        <w:jc w:val="center"/>
                        <w:rPr>
                          <w:b/>
                          <w:color w:val="000000"/>
                        </w:rPr>
                      </w:pPr>
                      <w:r w:rsidRPr="002E63AF">
                        <w:rPr>
                          <w:rFonts w:ascii="Cambria" w:hAnsi="Cambria"/>
                          <w:b/>
                          <w:color w:val="000000"/>
                        </w:rPr>
                        <w:t>EISSN: 2621-8704</w:t>
                      </w:r>
                    </w:p>
                  </w:txbxContent>
                </v:textbox>
              </v:rect>
            </w:pict>
          </mc:Fallback>
        </mc:AlternateContent>
      </w:r>
      <w:r w:rsidR="001B0995">
        <w:rPr>
          <w:b/>
          <w:sz w:val="28"/>
        </w:rPr>
        <w:t>PENGETAHUAN BURUK</w:t>
      </w:r>
      <w:r w:rsidR="009D6F48">
        <w:rPr>
          <w:b/>
          <w:sz w:val="28"/>
        </w:rPr>
        <w:t xml:space="preserve"> </w:t>
      </w:r>
      <w:r w:rsidR="001B0995">
        <w:rPr>
          <w:b/>
          <w:sz w:val="28"/>
        </w:rPr>
        <w:t>DAN</w:t>
      </w:r>
      <w:r w:rsidR="009D6F48">
        <w:rPr>
          <w:b/>
          <w:sz w:val="28"/>
        </w:rPr>
        <w:t xml:space="preserve"> SIKAP NEGATIF REMAJA </w:t>
      </w:r>
      <w:r w:rsidR="001B0995">
        <w:rPr>
          <w:b/>
          <w:sz w:val="28"/>
        </w:rPr>
        <w:t xml:space="preserve">SEJALAN DENGAN KEJADIAN </w:t>
      </w:r>
      <w:r w:rsidR="009D6F48">
        <w:rPr>
          <w:b/>
          <w:sz w:val="28"/>
        </w:rPr>
        <w:t>KEHAMILAN TIDAK DIINGINKAN</w:t>
      </w:r>
    </w:p>
    <w:p w:rsidR="00DF687F" w:rsidRDefault="00DF687F">
      <w:pPr>
        <w:pStyle w:val="BodyText"/>
        <w:spacing w:before="2"/>
        <w:rPr>
          <w:sz w:val="16"/>
        </w:rPr>
      </w:pPr>
    </w:p>
    <w:p w:rsidR="00DF687F" w:rsidRDefault="00DF687F">
      <w:pPr>
        <w:pStyle w:val="BodyText"/>
        <w:spacing w:before="4"/>
      </w:pPr>
    </w:p>
    <w:p w:rsidR="001B0995" w:rsidRDefault="001B0995">
      <w:pPr>
        <w:pStyle w:val="BodyText"/>
        <w:spacing w:before="4"/>
      </w:pPr>
    </w:p>
    <w:p w:rsidR="00DF687F" w:rsidRPr="00092BE2" w:rsidRDefault="009D6F48">
      <w:pPr>
        <w:spacing w:before="1" w:line="274" w:lineRule="exact"/>
        <w:ind w:left="166" w:right="46"/>
        <w:jc w:val="center"/>
        <w:rPr>
          <w:sz w:val="24"/>
          <w:vertAlign w:val="superscript"/>
          <w:lang w:val="id-ID"/>
        </w:rPr>
      </w:pPr>
      <w:r w:rsidRPr="00092BE2">
        <w:rPr>
          <w:sz w:val="24"/>
        </w:rPr>
        <w:t xml:space="preserve">Yanis Helfiyanti </w:t>
      </w:r>
      <w:r w:rsidR="001B7A9B" w:rsidRPr="00092BE2">
        <w:rPr>
          <w:sz w:val="24"/>
          <w:vertAlign w:val="superscript"/>
        </w:rPr>
        <w:t>1</w:t>
      </w:r>
      <w:r w:rsidR="00341FCB" w:rsidRPr="00092BE2">
        <w:rPr>
          <w:sz w:val="24"/>
          <w:vertAlign w:val="superscript"/>
          <w:lang w:val="id-ID"/>
        </w:rPr>
        <w:t>)</w:t>
      </w:r>
      <w:r w:rsidRPr="00092BE2">
        <w:rPr>
          <w:sz w:val="24"/>
        </w:rPr>
        <w:t>, Sugiati</w:t>
      </w:r>
      <w:r w:rsidR="001B7A9B" w:rsidRPr="00092BE2">
        <w:rPr>
          <w:sz w:val="24"/>
        </w:rPr>
        <w:t xml:space="preserve"> </w:t>
      </w:r>
      <w:r w:rsidR="001B7A9B" w:rsidRPr="00092BE2">
        <w:rPr>
          <w:sz w:val="24"/>
          <w:vertAlign w:val="superscript"/>
        </w:rPr>
        <w:t>2</w:t>
      </w:r>
      <w:r w:rsidR="00341FCB" w:rsidRPr="00092BE2">
        <w:rPr>
          <w:sz w:val="24"/>
          <w:vertAlign w:val="superscript"/>
          <w:lang w:val="id-ID"/>
        </w:rPr>
        <w:t>)</w:t>
      </w:r>
      <w:r w:rsidRPr="00092BE2">
        <w:rPr>
          <w:sz w:val="24"/>
        </w:rPr>
        <w:t>, Christina Sumbung</w:t>
      </w:r>
      <w:r w:rsidR="001B7A9B" w:rsidRPr="00092BE2">
        <w:rPr>
          <w:sz w:val="24"/>
        </w:rPr>
        <w:t xml:space="preserve"> </w:t>
      </w:r>
      <w:r w:rsidRPr="00092BE2">
        <w:rPr>
          <w:sz w:val="24"/>
          <w:vertAlign w:val="superscript"/>
        </w:rPr>
        <w:t>2</w:t>
      </w:r>
      <w:r w:rsidR="00341FCB" w:rsidRPr="00092BE2">
        <w:rPr>
          <w:sz w:val="24"/>
          <w:vertAlign w:val="superscript"/>
          <w:lang w:val="id-ID"/>
        </w:rPr>
        <w:t>)</w:t>
      </w:r>
      <w:r w:rsidRPr="00092BE2">
        <w:rPr>
          <w:sz w:val="24"/>
          <w:vertAlign w:val="superscript"/>
          <w:lang w:val="en-US"/>
        </w:rPr>
        <w:t xml:space="preserve"> </w:t>
      </w:r>
      <w:r w:rsidR="00651B1E" w:rsidRPr="00092BE2">
        <w:rPr>
          <w:sz w:val="24"/>
          <w:lang w:val="en-US"/>
        </w:rPr>
        <w:t xml:space="preserve">, </w:t>
      </w:r>
      <w:r w:rsidRPr="00092BE2">
        <w:rPr>
          <w:sz w:val="24"/>
        </w:rPr>
        <w:t xml:space="preserve">Casman </w:t>
      </w:r>
      <w:r w:rsidRPr="00092BE2">
        <w:rPr>
          <w:sz w:val="24"/>
          <w:vertAlign w:val="superscript"/>
        </w:rPr>
        <w:t>3</w:t>
      </w:r>
      <w:r w:rsidR="00D01FD2" w:rsidRPr="00092BE2">
        <w:rPr>
          <w:sz w:val="24"/>
          <w:vertAlign w:val="superscript"/>
        </w:rPr>
        <w:t>*</w:t>
      </w:r>
      <w:r w:rsidRPr="00092BE2">
        <w:rPr>
          <w:sz w:val="24"/>
          <w:vertAlign w:val="superscript"/>
          <w:lang w:val="id-ID"/>
        </w:rPr>
        <w:t>)</w:t>
      </w:r>
    </w:p>
    <w:p w:rsidR="00092BE2" w:rsidRPr="009D6F48" w:rsidRDefault="00092BE2">
      <w:pPr>
        <w:spacing w:before="1" w:line="274" w:lineRule="exact"/>
        <w:ind w:left="166" w:right="46"/>
        <w:jc w:val="center"/>
        <w:rPr>
          <w:b/>
          <w:sz w:val="24"/>
          <w:lang w:val="en-US"/>
        </w:rPr>
      </w:pPr>
    </w:p>
    <w:p w:rsidR="00E95B19" w:rsidRPr="00092BE2" w:rsidRDefault="001B7A9B" w:rsidP="00092BE2">
      <w:pPr>
        <w:spacing w:before="11" w:line="225" w:lineRule="auto"/>
        <w:ind w:right="48"/>
        <w:jc w:val="center"/>
        <w:rPr>
          <w:i/>
          <w:sz w:val="24"/>
          <w:lang w:val="id-ID"/>
        </w:rPr>
      </w:pPr>
      <w:r>
        <w:rPr>
          <w:i/>
          <w:position w:val="11"/>
          <w:sz w:val="16"/>
        </w:rPr>
        <w:t>1</w:t>
      </w:r>
      <w:r w:rsidR="00341FCB">
        <w:rPr>
          <w:i/>
          <w:position w:val="11"/>
          <w:sz w:val="16"/>
          <w:lang w:val="id-ID"/>
        </w:rPr>
        <w:t>)</w:t>
      </w:r>
      <w:r w:rsidR="009D6F48">
        <w:rPr>
          <w:i/>
          <w:sz w:val="24"/>
        </w:rPr>
        <w:t>Klinik Utama Sa’adah Bina Medika</w:t>
      </w:r>
      <w:r w:rsidR="00E95B19">
        <w:rPr>
          <w:i/>
          <w:sz w:val="24"/>
        </w:rPr>
        <w:t>; Jl.</w:t>
      </w:r>
      <w:r w:rsidR="009D6F48">
        <w:rPr>
          <w:i/>
          <w:sz w:val="24"/>
        </w:rPr>
        <w:t xml:space="preserve"> P. Diponegoro </w:t>
      </w:r>
      <w:r w:rsidR="00092BE2">
        <w:rPr>
          <w:i/>
          <w:sz w:val="24"/>
        </w:rPr>
        <w:t>No. 27 Cirebon</w:t>
      </w:r>
    </w:p>
    <w:p w:rsidR="00E95B19" w:rsidRPr="00092BE2" w:rsidRDefault="00E95B19" w:rsidP="00092BE2">
      <w:pPr>
        <w:spacing w:before="11" w:line="225" w:lineRule="auto"/>
        <w:ind w:right="48"/>
        <w:jc w:val="center"/>
        <w:rPr>
          <w:i/>
          <w:sz w:val="24"/>
          <w:lang w:val="id-ID"/>
        </w:rPr>
      </w:pPr>
      <w:r>
        <w:rPr>
          <w:i/>
          <w:position w:val="11"/>
          <w:sz w:val="16"/>
        </w:rPr>
        <w:t>2</w:t>
      </w:r>
      <w:r>
        <w:rPr>
          <w:i/>
          <w:position w:val="11"/>
          <w:sz w:val="16"/>
          <w:lang w:val="id-ID"/>
        </w:rPr>
        <w:t>)</w:t>
      </w:r>
      <w:r>
        <w:rPr>
          <w:i/>
          <w:sz w:val="24"/>
        </w:rPr>
        <w:t>STIKes Jenderal Achmad Yani; Jl.</w:t>
      </w:r>
      <w:r w:rsidR="00092BE2">
        <w:rPr>
          <w:i/>
          <w:sz w:val="24"/>
        </w:rPr>
        <w:t xml:space="preserve"> Terusan Jend. Sudirman Cimahi</w:t>
      </w:r>
    </w:p>
    <w:p w:rsidR="00E95B19" w:rsidRDefault="00E95B19" w:rsidP="00092BE2">
      <w:pPr>
        <w:spacing w:before="11" w:line="225" w:lineRule="auto"/>
        <w:ind w:right="48"/>
        <w:jc w:val="center"/>
        <w:rPr>
          <w:i/>
          <w:sz w:val="24"/>
        </w:rPr>
      </w:pPr>
      <w:r>
        <w:rPr>
          <w:i/>
          <w:position w:val="11"/>
          <w:sz w:val="16"/>
        </w:rPr>
        <w:t>3</w:t>
      </w:r>
      <w:r>
        <w:rPr>
          <w:i/>
          <w:position w:val="11"/>
          <w:sz w:val="16"/>
          <w:lang w:val="id-ID"/>
        </w:rPr>
        <w:t>)</w:t>
      </w:r>
      <w:r>
        <w:rPr>
          <w:i/>
          <w:sz w:val="24"/>
        </w:rPr>
        <w:t>STIKes RS Husada; Jl. Mangga Besar Raya 137-139, Jakarta 10730</w:t>
      </w:r>
    </w:p>
    <w:p w:rsidR="00DF687F" w:rsidRDefault="00DF687F">
      <w:pPr>
        <w:spacing w:before="11" w:line="225" w:lineRule="auto"/>
        <w:ind w:left="166" w:right="48"/>
        <w:jc w:val="center"/>
        <w:rPr>
          <w:i/>
          <w:sz w:val="24"/>
        </w:rPr>
      </w:pPr>
    </w:p>
    <w:p w:rsidR="00DF687F" w:rsidRPr="00092BE2" w:rsidRDefault="00092BE2">
      <w:pPr>
        <w:spacing w:before="1"/>
        <w:ind w:left="166" w:right="47"/>
        <w:jc w:val="center"/>
        <w:rPr>
          <w:sz w:val="24"/>
        </w:rPr>
      </w:pPr>
      <w:r>
        <w:rPr>
          <w:sz w:val="24"/>
          <w:lang w:val="id-ID"/>
        </w:rPr>
        <w:t>E-mail</w:t>
      </w:r>
      <w:r w:rsidR="001B7A9B" w:rsidRPr="00092BE2">
        <w:rPr>
          <w:sz w:val="24"/>
        </w:rPr>
        <w:t xml:space="preserve">: </w:t>
      </w:r>
      <w:r w:rsidR="00D01FD2" w:rsidRPr="00092BE2">
        <w:rPr>
          <w:sz w:val="24"/>
        </w:rPr>
        <w:t>nerscasman@gmail.com</w:t>
      </w:r>
    </w:p>
    <w:p w:rsidR="00DF687F" w:rsidRPr="00092BE2" w:rsidRDefault="00092BE2">
      <w:pPr>
        <w:pStyle w:val="BodyText"/>
        <w:rPr>
          <w:sz w:val="26"/>
        </w:rPr>
      </w:pPr>
      <w:r>
        <w:rPr>
          <w:noProof/>
          <w:sz w:val="22"/>
          <w:lang w:val="id-ID" w:eastAsia="id-ID"/>
        </w:rPr>
        <mc:AlternateContent>
          <mc:Choice Requires="wps">
            <w:drawing>
              <wp:anchor distT="0" distB="0" distL="114300" distR="114300" simplePos="0" relativeHeight="251658240" behindDoc="0" locked="0" layoutInCell="1" allowOverlap="1" wp14:anchorId="64BDA69F" wp14:editId="5AAE05A4">
                <wp:simplePos x="0" y="0"/>
                <wp:positionH relativeFrom="column">
                  <wp:posOffset>-127635</wp:posOffset>
                </wp:positionH>
                <wp:positionV relativeFrom="paragraph">
                  <wp:posOffset>108585</wp:posOffset>
                </wp:positionV>
                <wp:extent cx="5194935" cy="0"/>
                <wp:effectExtent l="0" t="0" r="2476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0.05pt;margin-top:8.55pt;width:409.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"/>
            </w:pict>
          </mc:Fallback>
        </mc:AlternateContent>
      </w:r>
    </w:p>
    <w:p w:rsidR="00092BE2" w:rsidRPr="00092BE2" w:rsidRDefault="00092BE2" w:rsidP="00092BE2">
      <w:pPr>
        <w:pStyle w:val="BodyText"/>
        <w:ind w:right="-7"/>
        <w:jc w:val="both"/>
        <w:rPr>
          <w:sz w:val="22"/>
          <w:lang w:val="id-ID"/>
        </w:rPr>
      </w:pPr>
    </w:p>
    <w:p w:rsidR="00DF687F" w:rsidRPr="00092BE2" w:rsidRDefault="001B7A9B" w:rsidP="00092BE2">
      <w:pPr>
        <w:pStyle w:val="BodyText"/>
        <w:ind w:right="-7"/>
        <w:jc w:val="center"/>
      </w:pPr>
      <w:r w:rsidRPr="00092BE2">
        <w:rPr>
          <w:b/>
        </w:rPr>
        <w:t>ABSTRAK</w:t>
      </w:r>
    </w:p>
    <w:p w:rsidR="00D01FD2" w:rsidRDefault="00D01FD2" w:rsidP="00D01FD2">
      <w:pPr>
        <w:ind w:left="132" w:right="605"/>
        <w:jc w:val="both"/>
        <w:rPr>
          <w:i/>
          <w:sz w:val="20"/>
        </w:rPr>
      </w:pPr>
    </w:p>
    <w:p w:rsidR="00DF687F" w:rsidRPr="00092BE2" w:rsidRDefault="00DC4B06" w:rsidP="00092BE2">
      <w:pPr>
        <w:jc w:val="both"/>
      </w:pPr>
      <w:r w:rsidRPr="00092BE2">
        <w:t xml:space="preserve">Masalah kehamilan tidak diinginkan (KTD) masih menjadi masalah di dunia. KTD sering terjadi pada remaja, dimana ketidakstabilan emosi dan fisik membuat remaja berisiko melakukan aborsi, dan dipengaruhi pengetahuan dan sikap remaja terkait KTD. Penelitian ini </w:t>
      </w:r>
      <w:r w:rsidR="00CF3A41" w:rsidRPr="00092BE2">
        <w:t xml:space="preserve">bertujuan mengetahui hubungan pengetahuan dan sikap remaja dengan KTD. Penelitian ini merupakan cross sectional menggunakan metode total samping. </w:t>
      </w:r>
      <w:r w:rsidRPr="00092BE2">
        <w:t xml:space="preserve">Hasil penelitian menunjukkan bahwa pengetahuan dan sikap remaja tidak signifikan </w:t>
      </w:r>
      <w:r w:rsidR="00CF3A41" w:rsidRPr="00092BE2">
        <w:t xml:space="preserve">berhubungan dengan KTD (p&gt;0,05). KTD tidak berhubungan dengan pengetahuan dan sikap remaja, namun satu responden yang mengalami KTD adalah remaja dengan pengetahuan kurang dan sikap negatif, sehingga perlu penelitian lebih lanjut dengan menambah jumlah sampel dan melakukan analisi faktor KTD pada remaja. </w:t>
      </w:r>
    </w:p>
    <w:p w:rsidR="00DF687F" w:rsidRPr="00092BE2" w:rsidRDefault="00DF687F" w:rsidP="00092BE2">
      <w:pPr>
        <w:pStyle w:val="BodyText"/>
        <w:spacing w:before="10"/>
        <w:rPr>
          <w:sz w:val="22"/>
          <w:szCs w:val="22"/>
        </w:rPr>
      </w:pPr>
    </w:p>
    <w:p w:rsidR="00DF687F" w:rsidRPr="00092BE2" w:rsidRDefault="001B7A9B" w:rsidP="00092BE2">
      <w:pPr>
        <w:ind w:right="-7"/>
        <w:rPr>
          <w:lang w:val="id-ID"/>
        </w:rPr>
      </w:pPr>
      <w:r w:rsidRPr="00092BE2">
        <w:rPr>
          <w:b/>
        </w:rPr>
        <w:t>Kata kunci</w:t>
      </w:r>
      <w:r w:rsidRPr="00092BE2">
        <w:t xml:space="preserve">: </w:t>
      </w:r>
      <w:r w:rsidR="00092BE2" w:rsidRPr="00092BE2">
        <w:t>kehamilan tidak diinginkan</w:t>
      </w:r>
      <w:r w:rsidR="00092BE2" w:rsidRPr="00092BE2">
        <w:rPr>
          <w:lang w:val="id-ID"/>
        </w:rPr>
        <w:t>,</w:t>
      </w:r>
      <w:r w:rsidR="00092BE2" w:rsidRPr="00092BE2">
        <w:t xml:space="preserve"> </w:t>
      </w:r>
      <w:r w:rsidR="00A4661A" w:rsidRPr="00092BE2">
        <w:t xml:space="preserve">pengetahuan, </w:t>
      </w:r>
      <w:r w:rsidR="00092BE2" w:rsidRPr="00092BE2">
        <w:t>remaja</w:t>
      </w:r>
      <w:r w:rsidR="00092BE2" w:rsidRPr="00092BE2">
        <w:rPr>
          <w:lang w:val="id-ID"/>
        </w:rPr>
        <w:t xml:space="preserve">, </w:t>
      </w:r>
      <w:r w:rsidR="00092BE2" w:rsidRPr="00092BE2">
        <w:t>sikap</w:t>
      </w:r>
    </w:p>
    <w:p w:rsidR="00092BE2" w:rsidRDefault="00092BE2" w:rsidP="00092BE2">
      <w:pPr>
        <w:ind w:right="-7"/>
        <w:rPr>
          <w:sz w:val="20"/>
          <w:lang w:val="id-ID"/>
        </w:rPr>
      </w:pPr>
    </w:p>
    <w:p w:rsidR="00092BE2" w:rsidRPr="00092BE2" w:rsidRDefault="00092BE2" w:rsidP="00092BE2">
      <w:pPr>
        <w:ind w:right="-7"/>
        <w:rPr>
          <w:sz w:val="20"/>
          <w:lang w:val="id-ID"/>
        </w:rPr>
      </w:pPr>
    </w:p>
    <w:p w:rsidR="00DF687F" w:rsidRDefault="00DF687F">
      <w:pPr>
        <w:pStyle w:val="BodyText"/>
        <w:spacing w:before="11"/>
        <w:rPr>
          <w:sz w:val="23"/>
        </w:rPr>
      </w:pPr>
    </w:p>
    <w:p w:rsidR="00DF687F" w:rsidRPr="00E949DB" w:rsidRDefault="001B7A9B" w:rsidP="00092BE2">
      <w:pPr>
        <w:ind w:right="-7"/>
        <w:jc w:val="center"/>
        <w:rPr>
          <w:i/>
          <w:sz w:val="24"/>
        </w:rPr>
      </w:pPr>
      <w:r w:rsidRPr="00E949DB">
        <w:rPr>
          <w:b/>
          <w:i/>
          <w:sz w:val="24"/>
        </w:rPr>
        <w:t xml:space="preserve">ABSTRACT </w:t>
      </w:r>
    </w:p>
    <w:p w:rsidR="00DF687F" w:rsidRDefault="00DF687F">
      <w:pPr>
        <w:pStyle w:val="BodyText"/>
        <w:rPr>
          <w:i/>
          <w:sz w:val="20"/>
        </w:rPr>
      </w:pPr>
    </w:p>
    <w:p w:rsidR="00CF3A41" w:rsidRPr="00092BE2" w:rsidRDefault="00CF3A41" w:rsidP="00CF3A41">
      <w:pPr>
        <w:jc w:val="both"/>
        <w:rPr>
          <w:i/>
        </w:rPr>
      </w:pPr>
      <w:r w:rsidRPr="00092BE2">
        <w:rPr>
          <w:i/>
        </w:rPr>
        <w:t>Unwanted pregnancy still became big problem the world. Unwanted pregnancy mostly happen in adolescents, because emotional and physical instability of teenagers makes risk of having an abortion increased, and is influenced by adolescents' knowledge and attitudes. This study aims to determine the relationship between knowledge and attitudes of adolescents with KTD. This study was cross sectional method using the total sample. The results showed that adolescent knowledge and attitudes were not significantly associated with KTD (p&gt; 0.05). KTD is not related to the knowledge and attitudes of adolescents, but one respondent who has KTD is a teenager with less knowledge and negative attitude, so further research is needed, increasing the number of samples and analyzing KTD factors in adolescents.</w:t>
      </w:r>
    </w:p>
    <w:p w:rsidR="00CF3A41" w:rsidRPr="00092BE2" w:rsidRDefault="00CF3A41" w:rsidP="00CF3A41">
      <w:pPr>
        <w:ind w:right="5862"/>
      </w:pPr>
    </w:p>
    <w:p w:rsidR="00DF687F" w:rsidRPr="00E949DB" w:rsidRDefault="001B7A9B" w:rsidP="00092BE2">
      <w:pPr>
        <w:ind w:right="-7"/>
        <w:rPr>
          <w:i/>
        </w:rPr>
      </w:pPr>
      <w:r w:rsidRPr="00E949DB">
        <w:rPr>
          <w:b/>
          <w:i/>
        </w:rPr>
        <w:t>Keywords</w:t>
      </w:r>
      <w:r w:rsidRPr="00E949DB">
        <w:rPr>
          <w:i/>
        </w:rPr>
        <w:t xml:space="preserve">: </w:t>
      </w:r>
      <w:r w:rsidR="00092BE2" w:rsidRPr="00E949DB">
        <w:rPr>
          <w:i/>
          <w:lang w:val="id-ID"/>
        </w:rPr>
        <w:t xml:space="preserve">adolescents, </w:t>
      </w:r>
      <w:r w:rsidR="00092BE2" w:rsidRPr="00E949DB">
        <w:rPr>
          <w:i/>
        </w:rPr>
        <w:t>attitude</w:t>
      </w:r>
      <w:r w:rsidR="00092BE2" w:rsidRPr="00E949DB">
        <w:rPr>
          <w:i/>
          <w:lang w:val="id-ID"/>
        </w:rPr>
        <w:t xml:space="preserve">, </w:t>
      </w:r>
      <w:r w:rsidR="00092BE2" w:rsidRPr="00E949DB">
        <w:rPr>
          <w:i/>
        </w:rPr>
        <w:t>knowledge</w:t>
      </w:r>
      <w:r w:rsidR="00CF3A41" w:rsidRPr="00E949DB">
        <w:rPr>
          <w:i/>
        </w:rPr>
        <w:t>, unwanted pregnancy</w:t>
      </w:r>
    </w:p>
    <w:p w:rsidR="00876CFA" w:rsidRPr="00092BE2" w:rsidRDefault="00876CFA">
      <w:pPr>
        <w:ind w:left="132" w:right="5862"/>
        <w:rPr>
          <w:lang w:val="id-ID"/>
        </w:rPr>
      </w:pPr>
    </w:p>
    <w:p w:rsidR="00092BE2" w:rsidRDefault="00092BE2">
      <w:pPr>
        <w:ind w:left="132" w:right="5862"/>
        <w:rPr>
          <w:sz w:val="20"/>
          <w:lang w:val="id-ID"/>
        </w:rPr>
      </w:pPr>
    </w:p>
    <w:p w:rsidR="00092BE2" w:rsidRDefault="00092BE2">
      <w:pPr>
        <w:ind w:left="132" w:right="5862"/>
        <w:rPr>
          <w:sz w:val="20"/>
          <w:lang w:val="id-ID"/>
        </w:rPr>
      </w:pPr>
    </w:p>
    <w:p w:rsidR="00092BE2" w:rsidRDefault="00092BE2">
      <w:pPr>
        <w:ind w:left="132" w:right="5862"/>
        <w:rPr>
          <w:sz w:val="20"/>
          <w:lang w:val="id-ID"/>
        </w:rPr>
      </w:pPr>
    </w:p>
    <w:p w:rsidR="00092BE2" w:rsidRDefault="00C11711">
      <w:pPr>
        <w:ind w:left="132" w:right="5862"/>
        <w:rPr>
          <w:sz w:val="20"/>
          <w:lang w:val="id-ID"/>
        </w:rPr>
      </w:pPr>
      <w:r>
        <w:rPr>
          <w:noProof/>
          <w:sz w:val="20"/>
          <w:lang w:val="id-ID" w:eastAsia="id-ID"/>
        </w:rPr>
        <mc:AlternateContent>
          <mc:Choice Requires="wps">
            <w:drawing>
              <wp:anchor distT="0" distB="0" distL="114300" distR="114300" simplePos="0" relativeHeight="251661312" behindDoc="0" locked="0" layoutInCell="1" allowOverlap="1">
                <wp:simplePos x="0" y="0"/>
                <wp:positionH relativeFrom="column">
                  <wp:posOffset>2247900</wp:posOffset>
                </wp:positionH>
                <wp:positionV relativeFrom="paragraph">
                  <wp:posOffset>680720</wp:posOffset>
                </wp:positionV>
                <wp:extent cx="411480" cy="365760"/>
                <wp:effectExtent l="0" t="0" r="26670" b="15240"/>
                <wp:wrapNone/>
                <wp:docPr id="6" name="Rectangle 6"/>
                <wp:cNvGraphicFramePr/>
                <a:graphic xmlns:a="http://schemas.openxmlformats.org/drawingml/2006/main">
                  <a:graphicData uri="http://schemas.microsoft.com/office/word/2010/wordprocessingShape">
                    <wps:wsp>
                      <wps:cNvSpPr/>
                      <wps:spPr>
                        <a:xfrm>
                          <a:off x="0" y="0"/>
                          <a:ext cx="411480" cy="3657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1711" w:rsidRPr="00C11711" w:rsidRDefault="00E07BC5" w:rsidP="00C11711">
                            <w:pPr>
                              <w:jc w:val="center"/>
                              <w:rPr>
                                <w:color w:val="000000" w:themeColor="text1"/>
                                <w:sz w:val="24"/>
                                <w:szCs w:val="24"/>
                                <w:lang w:val="id-ID"/>
                              </w:rPr>
                            </w:pPr>
                            <w:r>
                              <w:rPr>
                                <w:color w:val="000000" w:themeColor="text1"/>
                                <w:sz w:val="24"/>
                                <w:szCs w:val="24"/>
                                <w:lang w:val="id-ID"/>
                              </w:rPr>
                              <w:t>37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7" style="position:absolute;left:0;text-align:left;margin-left:177pt;margin-top:53.6pt;width:32.4pt;height:28.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" fillcolor="white [3212]" strokecolor="white [3212]" strokeweight="2pt">
                <v:textbox>
                  <w:txbxContent>
                    <w:p w:rsidR="00C11711" w:rsidRPr="00C11711" w:rsidRDefault="00E07BC5" w:rsidP="00C11711">
                      <w:pPr>
                        <w:jc w:val="center"/>
                        <w:rPr>
                          <w:color w:val="000000" w:themeColor="text1"/>
                          <w:sz w:val="24"/>
                          <w:szCs w:val="24"/>
                          <w:lang w:val="id-ID"/>
                        </w:rPr>
                      </w:pPr>
                      <w:r>
                        <w:rPr>
                          <w:color w:val="000000" w:themeColor="text1"/>
                          <w:sz w:val="24"/>
                          <w:szCs w:val="24"/>
                          <w:lang w:val="id-ID"/>
                        </w:rPr>
                        <w:t>37</w:t>
                      </w:r>
                    </w:p>
                  </w:txbxContent>
                </v:textbox>
              </v:rect>
            </w:pict>
          </mc:Fallback>
        </mc:AlternateContent>
      </w:r>
    </w:p>
    <w:p w:rsidR="00092BE2" w:rsidRPr="00092BE2" w:rsidRDefault="00092BE2" w:rsidP="00092BE2">
      <w:pPr>
        <w:ind w:right="5862"/>
        <w:rPr>
          <w:sz w:val="20"/>
          <w:lang w:val="id-ID"/>
        </w:rPr>
        <w:sectPr w:rsidR="00092BE2" w:rsidRPr="00092BE2" w:rsidSect="00C11711">
          <w:headerReference w:type="default" r:id="rId8"/>
          <w:footerReference w:type="default" r:id="rId9"/>
          <w:pgSz w:w="11900" w:h="16840"/>
          <w:pgMar w:top="1701" w:right="1701" w:bottom="1701" w:left="2268" w:header="720" w:footer="720" w:gutter="0"/>
          <w:pgNumType w:start="34"/>
          <w:cols w:space="720"/>
          <w:docGrid w:linePitch="299"/>
        </w:sectPr>
      </w:pPr>
    </w:p>
    <w:p w:rsidR="00DF687F" w:rsidRDefault="001B7A9B" w:rsidP="00092BE2">
      <w:pPr>
        <w:spacing w:before="227"/>
        <w:jc w:val="both"/>
        <w:rPr>
          <w:sz w:val="24"/>
        </w:rPr>
      </w:pPr>
      <w:r>
        <w:rPr>
          <w:b/>
          <w:sz w:val="24"/>
        </w:rPr>
        <w:lastRenderedPageBreak/>
        <w:t xml:space="preserve">PENDAHULUAN </w:t>
      </w:r>
    </w:p>
    <w:p w:rsidR="00092BE2" w:rsidRDefault="00D95DEB" w:rsidP="00092BE2">
      <w:pPr>
        <w:pStyle w:val="BodyText"/>
        <w:spacing w:line="360" w:lineRule="auto"/>
        <w:ind w:right="40"/>
        <w:jc w:val="both"/>
        <w:rPr>
          <w:color w:val="000000" w:themeColor="text1"/>
          <w:lang w:val="id-ID"/>
        </w:rPr>
      </w:pPr>
      <w:r>
        <w:rPr>
          <w:lang w:val="id-ID"/>
        </w:rPr>
        <w:t>Kehamilan Tidak D</w:t>
      </w:r>
      <w:r w:rsidRPr="00D95DEB">
        <w:rPr>
          <w:lang w:val="id-ID"/>
        </w:rPr>
        <w:t xml:space="preserve">iinginkan </w:t>
      </w:r>
      <w:r>
        <w:rPr>
          <w:lang w:val="en-US"/>
        </w:rPr>
        <w:t xml:space="preserve">(KTD) </w:t>
      </w:r>
      <w:r w:rsidRPr="00D95DEB">
        <w:rPr>
          <w:lang w:val="id-ID"/>
        </w:rPr>
        <w:t xml:space="preserve">masih menjadi </w:t>
      </w:r>
      <w:r w:rsidRPr="00D95DEB">
        <w:t>masalah</w:t>
      </w:r>
      <w:r w:rsidRPr="00D95DEB">
        <w:rPr>
          <w:lang w:val="id-ID"/>
        </w:rPr>
        <w:t xml:space="preserve"> di dunia. Besarnya masalah kehamilan tidak diinginkan </w:t>
      </w:r>
      <w:r w:rsidRPr="00D95DEB">
        <w:t>tergambar dari kasus-kasus yang terjadi baik skala global, regional maupun skala</w:t>
      </w:r>
      <w:r w:rsidR="00C93EC1">
        <w:t xml:space="preserve"> nasional. Estimasi dari WHO, 211</w:t>
      </w:r>
      <w:r w:rsidRPr="00D95DEB">
        <w:t xml:space="preserve"> juta wanita mengalami kehamilan yang tidak diinginkan setiap ta</w:t>
      </w:r>
      <w:r w:rsidR="00C93EC1">
        <w:t>hunnya, dari 80 juta tersebut 46</w:t>
      </w:r>
      <w:r w:rsidRPr="00D95DEB">
        <w:t xml:space="preserve"> juta berakhir pada tindakan </w:t>
      </w:r>
      <w:r w:rsidRPr="00C93EC1">
        <w:rPr>
          <w:color w:val="000000" w:themeColor="text1"/>
        </w:rPr>
        <w:t xml:space="preserve">aborsi </w:t>
      </w:r>
      <w:r w:rsidR="00C93EC1" w:rsidRPr="00C93EC1">
        <w:rPr>
          <w:color w:val="000000" w:themeColor="text1"/>
        </w:rPr>
        <w:t>(WHO, 2005</w:t>
      </w:r>
      <w:r w:rsidRPr="00C93EC1">
        <w:rPr>
          <w:color w:val="000000" w:themeColor="text1"/>
        </w:rPr>
        <w:t xml:space="preserve">). </w:t>
      </w:r>
      <w:r>
        <w:t xml:space="preserve">Angka </w:t>
      </w:r>
      <w:r>
        <w:rPr>
          <w:lang w:val="id-ID"/>
        </w:rPr>
        <w:t xml:space="preserve">KTD </w:t>
      </w:r>
      <w:r w:rsidRPr="00D95DEB">
        <w:rPr>
          <w:lang w:val="id-ID"/>
        </w:rPr>
        <w:t>di Indonesia masih cukup tinggi yakni 18,4%</w:t>
      </w:r>
      <w:r>
        <w:rPr>
          <w:lang w:val="id-ID"/>
        </w:rPr>
        <w:t xml:space="preserve"> dengan 95% CI: 14,87% - 21,85% </w:t>
      </w:r>
      <w:r w:rsidR="003A7F61" w:rsidRPr="003A7F61">
        <w:rPr>
          <w:color w:val="000000" w:themeColor="text1"/>
          <w:lang w:val="id-ID"/>
        </w:rPr>
        <w:t>(Muzdalifah</w:t>
      </w:r>
      <w:r w:rsidR="003A7F61" w:rsidRPr="003A7F61">
        <w:rPr>
          <w:color w:val="000000" w:themeColor="text1"/>
          <w:lang w:val="en-US"/>
        </w:rPr>
        <w:t xml:space="preserve"> &amp; Herdayati</w:t>
      </w:r>
      <w:r w:rsidRPr="003A7F61">
        <w:rPr>
          <w:color w:val="000000" w:themeColor="text1"/>
          <w:lang w:val="id-ID"/>
        </w:rPr>
        <w:t xml:space="preserve"> 2008).</w:t>
      </w:r>
      <w:r w:rsidR="00883F58" w:rsidRPr="003A7F61">
        <w:rPr>
          <w:color w:val="000000" w:themeColor="text1"/>
          <w:lang w:val="en-US"/>
        </w:rPr>
        <w:t xml:space="preserve"> </w:t>
      </w:r>
    </w:p>
    <w:p w:rsidR="00092BE2" w:rsidRDefault="00092BE2" w:rsidP="00092BE2">
      <w:pPr>
        <w:pStyle w:val="BodyText"/>
        <w:spacing w:line="360" w:lineRule="auto"/>
        <w:ind w:right="40"/>
        <w:jc w:val="both"/>
        <w:rPr>
          <w:color w:val="000000" w:themeColor="text1"/>
          <w:lang w:val="id-ID"/>
        </w:rPr>
      </w:pPr>
    </w:p>
    <w:p w:rsidR="00883F58" w:rsidRPr="00CF3A41" w:rsidRDefault="00330F32" w:rsidP="00092BE2">
      <w:pPr>
        <w:pStyle w:val="BodyText"/>
        <w:spacing w:line="360" w:lineRule="auto"/>
        <w:ind w:right="40"/>
        <w:jc w:val="both"/>
        <w:rPr>
          <w:color w:val="FF0000"/>
          <w:lang w:val="id-ID"/>
        </w:rPr>
      </w:pPr>
      <w:r>
        <w:rPr>
          <w:lang w:val="en-US"/>
        </w:rPr>
        <w:t xml:space="preserve">KTD biasanya berkaitan dengan seks pra nikah. Berdasarkan data Kemnekes RI (2014) menyebutkan bahwa seks pra nikah berisiko mengakibatkan kehamilan pada remaja. Hal ini berkaitan dengan gaya pacaran yang dilakukan oleh remaja yang diyakini belum memiliki keterampilan kehidupan yang memadai sehingga gaya pacaran yang dilakukan tidak sehat salah satunya adalah seks bebas. Seks bebas mengakibatkan tingginya angka aborsi pada KTD.  </w:t>
      </w:r>
    </w:p>
    <w:p w:rsidR="00092BE2" w:rsidRDefault="00092BE2" w:rsidP="00092BE2">
      <w:pPr>
        <w:pStyle w:val="BodyText"/>
        <w:spacing w:line="360" w:lineRule="auto"/>
        <w:ind w:left="132" w:right="40"/>
        <w:jc w:val="both"/>
        <w:rPr>
          <w:lang w:val="id-ID"/>
        </w:rPr>
      </w:pPr>
    </w:p>
    <w:p w:rsidR="00883F58" w:rsidRDefault="00883F58" w:rsidP="00092BE2">
      <w:pPr>
        <w:pStyle w:val="BodyText"/>
        <w:spacing w:line="360" w:lineRule="auto"/>
        <w:ind w:left="132" w:right="40"/>
        <w:jc w:val="both"/>
        <w:rPr>
          <w:rFonts w:eastAsiaTheme="minorEastAsia"/>
          <w:color w:val="000000" w:themeColor="text1"/>
          <w:lang w:val="id-ID" w:eastAsia="ko-KR"/>
        </w:rPr>
      </w:pPr>
      <w:r>
        <w:rPr>
          <w:lang w:val="en-US"/>
        </w:rPr>
        <w:t xml:space="preserve">Angka kejadian aborsi akibat KTD ini berkaitan dengan pengetahuan dan sikap remaja mencari informasi mengenai layanan kesehatan reproduksi. </w:t>
      </w:r>
      <w:r w:rsidRPr="00883F58">
        <w:rPr>
          <w:rFonts w:eastAsiaTheme="minorEastAsia"/>
          <w:lang w:val="id-ID" w:eastAsia="ko-KR"/>
        </w:rPr>
        <w:t xml:space="preserve">Kesehatan </w:t>
      </w:r>
      <w:r w:rsidRPr="00555C49">
        <w:t>reproduksi</w:t>
      </w:r>
      <w:r w:rsidRPr="00883F58">
        <w:rPr>
          <w:rFonts w:eastAsiaTheme="minorEastAsia"/>
          <w:lang w:val="id-ID" w:eastAsia="ko-KR"/>
        </w:rPr>
        <w:t xml:space="preserve"> sangat penting untuk dipahami oleh semua remaja, karena bila tidak memahami kesehatan reproduksi dengan benar, maka dapat mengakibatkan remaja melakukan hubungan seksual secara bebas pra nikah sehingga mengakibatkan terjadinya KTD. Hal tersebut mendorong terjadinya peningkatan aborsi, Penyakit Menular Seksual (PMS) dan </w:t>
      </w:r>
      <w:r w:rsidRPr="00883F58">
        <w:rPr>
          <w:rFonts w:eastAsiaTheme="minorEastAsia"/>
          <w:i/>
          <w:lang w:val="id-ID" w:eastAsia="ko-KR"/>
        </w:rPr>
        <w:t xml:space="preserve">Human Immunodefesiensi Virus/Acquared Immunodefesiensi Syndrome </w:t>
      </w:r>
      <w:r w:rsidRPr="00883F58">
        <w:rPr>
          <w:rFonts w:eastAsiaTheme="minorEastAsia"/>
          <w:lang w:val="id-ID" w:eastAsia="ko-KR"/>
        </w:rPr>
        <w:t xml:space="preserve">(HIV/AIDS). Remaja memerlukan pelayanan pendidikan kesehatan reproduksi yang benar, hal ini </w:t>
      </w:r>
      <w:r w:rsidRPr="00651B1E">
        <w:rPr>
          <w:lang w:val="id-ID"/>
        </w:rPr>
        <w:t>semakin</w:t>
      </w:r>
      <w:r w:rsidRPr="00883F58">
        <w:rPr>
          <w:rFonts w:eastAsiaTheme="minorEastAsia"/>
          <w:lang w:val="id-ID" w:eastAsia="ko-KR"/>
        </w:rPr>
        <w:t xml:space="preserve"> baik bila diberikan disekolah. Namun, di Indonesia upaya pemberian pendidikan kesehatan reproduksi pada remaja masih banyak ditentang </w:t>
      </w:r>
      <w:r w:rsidRPr="003A7F61">
        <w:rPr>
          <w:rFonts w:eastAsiaTheme="minorEastAsia"/>
          <w:color w:val="000000" w:themeColor="text1"/>
          <w:lang w:val="id-ID" w:eastAsia="ko-KR"/>
        </w:rPr>
        <w:t>(Iryanti, 2009)</w:t>
      </w:r>
      <w:r w:rsidRPr="003A7F61">
        <w:rPr>
          <w:rFonts w:eastAsiaTheme="minorEastAsia"/>
          <w:color w:val="000000" w:themeColor="text1"/>
          <w:lang w:val="en-US" w:eastAsia="ko-KR"/>
        </w:rPr>
        <w:t xml:space="preserve">. </w:t>
      </w:r>
    </w:p>
    <w:p w:rsidR="00092BE2" w:rsidRPr="00092BE2" w:rsidRDefault="00092BE2" w:rsidP="00092BE2">
      <w:pPr>
        <w:pStyle w:val="BodyText"/>
        <w:spacing w:line="360" w:lineRule="auto"/>
        <w:ind w:left="132" w:right="40"/>
        <w:jc w:val="both"/>
        <w:rPr>
          <w:rFonts w:eastAsiaTheme="minorEastAsia"/>
          <w:lang w:val="id-ID" w:eastAsia="ko-KR"/>
        </w:rPr>
      </w:pPr>
    </w:p>
    <w:p w:rsidR="00C11711" w:rsidRDefault="00883F58" w:rsidP="00092BE2">
      <w:pPr>
        <w:pStyle w:val="BodyText"/>
        <w:spacing w:line="360" w:lineRule="auto"/>
        <w:ind w:left="132" w:right="40"/>
        <w:jc w:val="both"/>
        <w:rPr>
          <w:lang w:val="id-ID"/>
        </w:rPr>
      </w:pPr>
      <w:r w:rsidRPr="00883F58">
        <w:rPr>
          <w:lang w:val="id-ID"/>
        </w:rPr>
        <w:t>Berdasarkan studi pendahuluan yang dilakukan peneliti di SMP Negeri Terbuka 2 pada 02 Februari 2015, dari 10 remaja putri kelas IX di dapat 4 remaja putri (40%) yang sudah mengetahui tentang kesehatan reproduksi</w:t>
      </w:r>
      <w:r>
        <w:rPr>
          <w:lang w:val="id-ID"/>
        </w:rPr>
        <w:t>. R</w:t>
      </w:r>
      <w:r w:rsidRPr="00883F58">
        <w:rPr>
          <w:lang w:val="id-ID"/>
        </w:rPr>
        <w:t>emaja putri yang mempunyai pengetahuan baik adalah 20%, pengetahuan cukup 2</w:t>
      </w:r>
      <w:r w:rsidR="00C11711">
        <w:rPr>
          <w:lang w:val="id-ID"/>
        </w:rPr>
        <w:t>0%, dan pengetahuan kurang 60%.</w:t>
      </w:r>
    </w:p>
    <w:p w:rsidR="00C11711" w:rsidRDefault="00C11711" w:rsidP="00092BE2">
      <w:pPr>
        <w:pStyle w:val="BodyText"/>
        <w:spacing w:line="360" w:lineRule="auto"/>
        <w:ind w:left="132" w:right="40"/>
        <w:jc w:val="both"/>
        <w:rPr>
          <w:lang w:val="id-ID"/>
        </w:rPr>
      </w:pPr>
    </w:p>
    <w:p w:rsidR="00883F58" w:rsidRDefault="00C11711" w:rsidP="00092BE2">
      <w:pPr>
        <w:pStyle w:val="BodyText"/>
        <w:spacing w:line="360" w:lineRule="auto"/>
        <w:ind w:left="132" w:right="40"/>
        <w:jc w:val="both"/>
        <w:rPr>
          <w:lang w:val="id-ID"/>
        </w:rPr>
      </w:pPr>
      <w:r>
        <w:rPr>
          <w:lang w:val="id-ID"/>
        </w:rPr>
        <w:t>H</w:t>
      </w:r>
      <w:r w:rsidR="00883F58" w:rsidRPr="00883F58">
        <w:rPr>
          <w:lang w:val="id-ID"/>
        </w:rPr>
        <w:t>asil wawancara, remaja putri yang mempunyai pengetahuan baik mengaku pernah membaca yang berkaitan dengan kesehatan reproduksi lewat media masa (</w:t>
      </w:r>
      <w:r w:rsidR="00883F58" w:rsidRPr="00883F58">
        <w:rPr>
          <w:i/>
          <w:lang w:val="id-ID"/>
        </w:rPr>
        <w:t>leaflet,</w:t>
      </w:r>
      <w:r w:rsidR="00883F58" w:rsidRPr="00883F58">
        <w:rPr>
          <w:lang w:val="id-ID"/>
        </w:rPr>
        <w:t xml:space="preserve"> </w:t>
      </w:r>
      <w:r w:rsidR="00883F58" w:rsidRPr="00883F58">
        <w:rPr>
          <w:i/>
          <w:lang w:val="id-ID"/>
        </w:rPr>
        <w:t>Handphone</w:t>
      </w:r>
      <w:r w:rsidR="00883F58" w:rsidRPr="00883F58">
        <w:rPr>
          <w:lang w:val="id-ID"/>
        </w:rPr>
        <w:t xml:space="preserve"> dan Televisi) dan juga informasi dari teman sebaya. Sedangkan remaja putri yang mempunyai pengetahuan yang cukup dan kurang mengaku bahwa mereka belum pernah terpapar mengenai kesehatan reproduksi baik melalui media masa ataupun informasi dari teman sebaya. Adapun remaja putri yang mempunyai sikap baik (</w:t>
      </w:r>
      <w:r w:rsidR="00883F58" w:rsidRPr="00883F58">
        <w:rPr>
          <w:i/>
          <w:lang w:val="id-ID"/>
        </w:rPr>
        <w:t>positive)</w:t>
      </w:r>
      <w:r w:rsidR="00883F58" w:rsidRPr="00883F58">
        <w:rPr>
          <w:lang w:val="id-ID"/>
        </w:rPr>
        <w:t xml:space="preserve"> sebanyak 40% dan sikap yang kurang baik (</w:t>
      </w:r>
      <w:r w:rsidR="00883F58" w:rsidRPr="00883F58">
        <w:rPr>
          <w:i/>
          <w:lang w:val="id-ID"/>
        </w:rPr>
        <w:t>negative</w:t>
      </w:r>
      <w:r w:rsidR="007046C1">
        <w:rPr>
          <w:lang w:val="id-ID"/>
        </w:rPr>
        <w:t xml:space="preserve">) sebanyak 60%. </w:t>
      </w:r>
    </w:p>
    <w:p w:rsidR="00322C60" w:rsidRDefault="00322C60" w:rsidP="00092BE2">
      <w:pPr>
        <w:pStyle w:val="BodyText"/>
        <w:spacing w:line="360" w:lineRule="auto"/>
        <w:ind w:left="132" w:right="40"/>
        <w:jc w:val="both"/>
      </w:pPr>
      <w:r w:rsidRPr="00360D7C">
        <w:t>Penelitian ini bertujuan untuk mengetahui</w:t>
      </w:r>
      <w:r>
        <w:t xml:space="preserve"> hubungan pengetahuan dan sikap terhadap KTD pada remaja. </w:t>
      </w:r>
    </w:p>
    <w:p w:rsidR="00322C60" w:rsidRDefault="00322C60" w:rsidP="00092BE2">
      <w:pPr>
        <w:pStyle w:val="BodyText"/>
        <w:spacing w:line="360" w:lineRule="auto"/>
        <w:ind w:left="132" w:right="40"/>
        <w:jc w:val="both"/>
        <w:rPr>
          <w:lang w:val="en-US"/>
        </w:rPr>
      </w:pPr>
    </w:p>
    <w:p w:rsidR="00DF687F" w:rsidRDefault="001B7A9B" w:rsidP="00092BE2">
      <w:pPr>
        <w:pStyle w:val="Heading1"/>
        <w:spacing w:line="360" w:lineRule="auto"/>
        <w:ind w:left="132" w:firstLine="0"/>
      </w:pPr>
      <w:r>
        <w:t>METODE</w:t>
      </w:r>
    </w:p>
    <w:p w:rsidR="00907F75" w:rsidRDefault="00907F75" w:rsidP="00092BE2">
      <w:pPr>
        <w:pStyle w:val="BodyText"/>
        <w:spacing w:line="360" w:lineRule="auto"/>
        <w:ind w:left="132" w:right="40"/>
        <w:jc w:val="both"/>
        <w:rPr>
          <w:lang w:val="id-ID"/>
        </w:rPr>
      </w:pPr>
      <w:r>
        <w:rPr>
          <w:lang w:val="id-ID"/>
        </w:rPr>
        <w:t>P</w:t>
      </w:r>
      <w:r w:rsidRPr="00907F75">
        <w:rPr>
          <w:lang w:val="id-ID"/>
        </w:rPr>
        <w:t xml:space="preserve">enelitian ini adalah penelitian studi korelasi dengan pendekatan </w:t>
      </w:r>
      <w:r w:rsidRPr="00907F75">
        <w:rPr>
          <w:i/>
          <w:lang w:val="id-ID"/>
        </w:rPr>
        <w:t>cross sectional</w:t>
      </w:r>
      <w:r>
        <w:t xml:space="preserve">. </w:t>
      </w:r>
      <w:r w:rsidR="00A4661A">
        <w:t xml:space="preserve">Pengambilan data dilakukan </w:t>
      </w:r>
      <w:r w:rsidRPr="00322C60">
        <w:t xml:space="preserve">pada </w:t>
      </w:r>
      <w:r w:rsidRPr="00322C60">
        <w:rPr>
          <w:lang w:val="id-ID"/>
        </w:rPr>
        <w:t xml:space="preserve">tanggal 27-28 Juli </w:t>
      </w:r>
      <w:r w:rsidRPr="00322C60">
        <w:t>201</w:t>
      </w:r>
      <w:r w:rsidRPr="00322C60">
        <w:rPr>
          <w:lang w:val="id-ID"/>
        </w:rPr>
        <w:t>5</w:t>
      </w:r>
      <w:r w:rsidR="00322C60" w:rsidRPr="00322C60">
        <w:t xml:space="preserve"> di </w:t>
      </w:r>
      <w:r w:rsidR="00322C60" w:rsidRPr="00322C60">
        <w:rPr>
          <w:lang w:val="id-ID"/>
        </w:rPr>
        <w:t>SMP Negeri Terbuka 2 Kelurahan Cipageran Kota Cimahi.</w:t>
      </w:r>
      <w:r>
        <w:rPr>
          <w:lang w:val="id-ID"/>
        </w:rPr>
        <w:t xml:space="preserve"> </w:t>
      </w:r>
      <w:r w:rsidRPr="00907F75">
        <w:rPr>
          <w:lang w:val="id-ID"/>
        </w:rPr>
        <w:t xml:space="preserve">Teknik sampling yang digunakan adalah </w:t>
      </w:r>
      <w:r w:rsidRPr="00907F75">
        <w:rPr>
          <w:i/>
          <w:lang w:val="id-ID"/>
        </w:rPr>
        <w:t xml:space="preserve">non </w:t>
      </w:r>
      <w:r w:rsidRPr="00907F75">
        <w:rPr>
          <w:lang w:val="id-ID"/>
        </w:rPr>
        <w:t>random</w:t>
      </w:r>
      <w:r w:rsidRPr="00907F75">
        <w:rPr>
          <w:i/>
          <w:lang w:val="id-ID"/>
        </w:rPr>
        <w:t xml:space="preserve"> </w:t>
      </w:r>
      <w:r w:rsidRPr="00907F75">
        <w:rPr>
          <w:lang w:val="id-ID"/>
        </w:rPr>
        <w:t>(</w:t>
      </w:r>
      <w:r w:rsidRPr="00907F75">
        <w:rPr>
          <w:i/>
          <w:lang w:val="id-ID"/>
        </w:rPr>
        <w:t>non probability</w:t>
      </w:r>
      <w:r w:rsidRPr="00907F75">
        <w:rPr>
          <w:lang w:val="id-ID"/>
        </w:rPr>
        <w:t>)</w:t>
      </w:r>
      <w:r w:rsidRPr="00907F75">
        <w:t xml:space="preserve"> sampling dengan jenis </w:t>
      </w:r>
      <w:r w:rsidRPr="00907F75">
        <w:rPr>
          <w:i/>
        </w:rPr>
        <w:t>total sampling</w:t>
      </w:r>
      <w:r w:rsidRPr="00907F75">
        <w:t xml:space="preserve"> yaitu seluruh populasi diambil untuk dijadikan sebagai sampel</w:t>
      </w:r>
      <w:r w:rsidRPr="00907F75">
        <w:rPr>
          <w:lang w:val="id-ID"/>
        </w:rPr>
        <w:t>. Sampel dalam penelitian ini sebanyak 34 siswi.</w:t>
      </w:r>
    </w:p>
    <w:p w:rsidR="00907F75" w:rsidRPr="00907F75" w:rsidRDefault="00907F75" w:rsidP="00092BE2">
      <w:pPr>
        <w:pStyle w:val="BodyText"/>
        <w:spacing w:line="360" w:lineRule="auto"/>
        <w:ind w:left="132" w:right="40"/>
        <w:jc w:val="both"/>
        <w:rPr>
          <w:lang w:val="en-US"/>
        </w:rPr>
      </w:pPr>
      <w:r>
        <w:rPr>
          <w:lang w:val="en-US"/>
        </w:rPr>
        <w:t xml:space="preserve">Adapun kuesioner telah diuji cobakan pada 30 siswi di SMP </w:t>
      </w:r>
      <w:r>
        <w:rPr>
          <w:lang w:val="id-ID"/>
        </w:rPr>
        <w:t>Negeri Terbuka 1</w:t>
      </w:r>
      <w:r w:rsidRPr="00322C60">
        <w:rPr>
          <w:lang w:val="id-ID"/>
        </w:rPr>
        <w:t xml:space="preserve"> Kelurahan Cipageran Kota Cimahi</w:t>
      </w:r>
      <w:r>
        <w:rPr>
          <w:lang w:val="en-US"/>
        </w:rPr>
        <w:t xml:space="preserve">. Sebanyak 30 perntanyaan dikatakan valid (p&gt;0,361) dan kuesioner telah dinyatakan reliabel (p&gt;0,6).  </w:t>
      </w:r>
    </w:p>
    <w:p w:rsidR="00DF687F" w:rsidRDefault="00DF687F">
      <w:pPr>
        <w:pStyle w:val="BodyText"/>
        <w:spacing w:before="8"/>
        <w:rPr>
          <w:i/>
          <w:sz w:val="19"/>
        </w:rPr>
      </w:pPr>
    </w:p>
    <w:p w:rsidR="00907F75" w:rsidRDefault="00907F75" w:rsidP="00907F75">
      <w:pPr>
        <w:pStyle w:val="Heading1"/>
        <w:spacing w:before="100"/>
        <w:ind w:left="132" w:firstLine="0"/>
      </w:pPr>
      <w:r>
        <w:t>HASIL DAN PEMBAHASAN</w:t>
      </w:r>
    </w:p>
    <w:p w:rsidR="00E30E4B" w:rsidRDefault="00E30E4B" w:rsidP="00092BE2">
      <w:pPr>
        <w:pStyle w:val="BodyText"/>
        <w:spacing w:before="120" w:line="360" w:lineRule="auto"/>
        <w:ind w:left="132" w:right="40"/>
        <w:jc w:val="both"/>
      </w:pPr>
      <w:r w:rsidRPr="00E30E4B">
        <w:t xml:space="preserve">Hasil </w:t>
      </w:r>
      <w:r>
        <w:t xml:space="preserve"> penelitian ditampilkan dalam univariat dan bivariat, kemudian di bahas secara keilmuan.</w:t>
      </w:r>
    </w:p>
    <w:p w:rsidR="00E30E4B" w:rsidRPr="00555C49" w:rsidRDefault="00E30E4B" w:rsidP="00E30E4B">
      <w:pPr>
        <w:pStyle w:val="BodyText"/>
        <w:ind w:left="130" w:right="43"/>
        <w:jc w:val="center"/>
        <w:rPr>
          <w:b/>
          <w:sz w:val="20"/>
          <w:szCs w:val="20"/>
        </w:rPr>
      </w:pPr>
      <w:r w:rsidRPr="00555C49">
        <w:rPr>
          <w:b/>
          <w:sz w:val="20"/>
          <w:szCs w:val="20"/>
        </w:rPr>
        <w:t>Tabel  1 Karakteristik Responden</w:t>
      </w:r>
    </w:p>
    <w:p w:rsidR="00E30E4B" w:rsidRDefault="00E30E4B" w:rsidP="00E30E4B">
      <w:pPr>
        <w:pStyle w:val="BodyText"/>
        <w:ind w:left="130" w:right="43"/>
        <w:jc w:val="center"/>
        <w:rPr>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459"/>
        <w:gridCol w:w="1471"/>
      </w:tblGrid>
      <w:tr w:rsidR="009D6FA5" w:rsidRPr="00CF419B" w:rsidTr="00555C49">
        <w:trPr>
          <w:jc w:val="center"/>
        </w:trPr>
        <w:tc>
          <w:tcPr>
            <w:tcW w:w="2277" w:type="dxa"/>
            <w:tcBorders>
              <w:top w:val="single" w:sz="4" w:space="0" w:color="auto"/>
            </w:tcBorders>
          </w:tcPr>
          <w:p w:rsidR="009D6FA5" w:rsidRPr="00CF419B" w:rsidRDefault="009D6FA5" w:rsidP="00555C49">
            <w:pPr>
              <w:pStyle w:val="BodyText"/>
              <w:ind w:right="43"/>
              <w:rPr>
                <w:b/>
                <w:sz w:val="20"/>
                <w:szCs w:val="20"/>
              </w:rPr>
            </w:pPr>
            <w:r w:rsidRPr="00CF419B">
              <w:rPr>
                <w:b/>
                <w:sz w:val="20"/>
                <w:szCs w:val="20"/>
              </w:rPr>
              <w:t>Variabel</w:t>
            </w:r>
          </w:p>
        </w:tc>
        <w:tc>
          <w:tcPr>
            <w:tcW w:w="459" w:type="dxa"/>
            <w:tcBorders>
              <w:top w:val="single" w:sz="4" w:space="0" w:color="auto"/>
            </w:tcBorders>
          </w:tcPr>
          <w:p w:rsidR="009D6FA5" w:rsidRPr="00CF419B" w:rsidRDefault="009D6FA5" w:rsidP="009D6FA5">
            <w:pPr>
              <w:pStyle w:val="BodyText"/>
              <w:ind w:right="43"/>
              <w:jc w:val="center"/>
              <w:rPr>
                <w:b/>
                <w:sz w:val="20"/>
                <w:szCs w:val="20"/>
              </w:rPr>
            </w:pPr>
            <w:r w:rsidRPr="00CF419B">
              <w:rPr>
                <w:b/>
                <w:sz w:val="20"/>
                <w:szCs w:val="20"/>
              </w:rPr>
              <w:t>n</w:t>
            </w:r>
          </w:p>
        </w:tc>
        <w:tc>
          <w:tcPr>
            <w:tcW w:w="1936" w:type="dxa"/>
            <w:tcBorders>
              <w:top w:val="single" w:sz="4" w:space="0" w:color="auto"/>
            </w:tcBorders>
          </w:tcPr>
          <w:p w:rsidR="009D6FA5" w:rsidRPr="00CF419B" w:rsidRDefault="009D6FA5" w:rsidP="00555C49">
            <w:pPr>
              <w:pStyle w:val="BodyText"/>
              <w:ind w:right="43"/>
              <w:rPr>
                <w:b/>
                <w:sz w:val="20"/>
                <w:szCs w:val="20"/>
              </w:rPr>
            </w:pPr>
            <w:r w:rsidRPr="00CF419B">
              <w:rPr>
                <w:b/>
                <w:sz w:val="20"/>
                <w:szCs w:val="20"/>
              </w:rPr>
              <w:t>Hasil</w:t>
            </w:r>
          </w:p>
        </w:tc>
      </w:tr>
      <w:tr w:rsidR="009D6FA5" w:rsidRPr="00CF419B" w:rsidTr="00555C49">
        <w:trPr>
          <w:jc w:val="center"/>
        </w:trPr>
        <w:tc>
          <w:tcPr>
            <w:tcW w:w="2277" w:type="dxa"/>
          </w:tcPr>
          <w:p w:rsidR="009D6FA5" w:rsidRPr="00CF419B" w:rsidRDefault="009D6FA5" w:rsidP="009D6FA5">
            <w:pPr>
              <w:pStyle w:val="BodyText"/>
              <w:ind w:right="43"/>
              <w:rPr>
                <w:b/>
                <w:sz w:val="20"/>
                <w:szCs w:val="20"/>
              </w:rPr>
            </w:pPr>
            <w:r w:rsidRPr="00CF419B">
              <w:rPr>
                <w:b/>
                <w:sz w:val="20"/>
                <w:szCs w:val="20"/>
              </w:rPr>
              <w:t xml:space="preserve">Usia </w:t>
            </w:r>
          </w:p>
          <w:p w:rsidR="009D6FA5" w:rsidRPr="00CF419B" w:rsidRDefault="009D6FA5" w:rsidP="009D6FA5">
            <w:pPr>
              <w:pStyle w:val="BodyText"/>
              <w:ind w:right="43"/>
              <w:rPr>
                <w:sz w:val="20"/>
                <w:szCs w:val="20"/>
              </w:rPr>
            </w:pPr>
            <w:r w:rsidRPr="00CF419B">
              <w:rPr>
                <w:sz w:val="20"/>
                <w:szCs w:val="20"/>
              </w:rPr>
              <w:t xml:space="preserve">Mean; SD; Min-Max </w:t>
            </w:r>
          </w:p>
          <w:p w:rsidR="009D6FA5" w:rsidRPr="00CF419B" w:rsidRDefault="009D6FA5" w:rsidP="009D6FA5">
            <w:pPr>
              <w:pStyle w:val="BodyText"/>
              <w:ind w:right="43"/>
              <w:rPr>
                <w:sz w:val="20"/>
                <w:szCs w:val="20"/>
              </w:rPr>
            </w:pPr>
            <w:r w:rsidRPr="00CF419B">
              <w:rPr>
                <w:sz w:val="20"/>
                <w:szCs w:val="20"/>
              </w:rPr>
              <w:t>(95% CI)</w:t>
            </w:r>
          </w:p>
        </w:tc>
        <w:tc>
          <w:tcPr>
            <w:tcW w:w="459" w:type="dxa"/>
          </w:tcPr>
          <w:p w:rsidR="009D6FA5" w:rsidRPr="00CF419B" w:rsidRDefault="009D6FA5" w:rsidP="00E30E4B">
            <w:pPr>
              <w:pStyle w:val="BodyText"/>
              <w:ind w:right="43"/>
              <w:rPr>
                <w:sz w:val="20"/>
                <w:szCs w:val="20"/>
              </w:rPr>
            </w:pPr>
            <w:r w:rsidRPr="00CF419B">
              <w:rPr>
                <w:sz w:val="20"/>
                <w:szCs w:val="20"/>
              </w:rPr>
              <w:t>34</w:t>
            </w:r>
          </w:p>
        </w:tc>
        <w:tc>
          <w:tcPr>
            <w:tcW w:w="1936" w:type="dxa"/>
          </w:tcPr>
          <w:p w:rsidR="009D6FA5" w:rsidRPr="00CF419B" w:rsidRDefault="009D6FA5" w:rsidP="00E30E4B">
            <w:pPr>
              <w:pStyle w:val="BodyText"/>
              <w:ind w:right="43"/>
              <w:rPr>
                <w:sz w:val="20"/>
                <w:szCs w:val="20"/>
              </w:rPr>
            </w:pPr>
          </w:p>
          <w:p w:rsidR="009D6FA5" w:rsidRPr="00CF419B" w:rsidRDefault="009D6FA5" w:rsidP="00E30E4B">
            <w:pPr>
              <w:pStyle w:val="BodyText"/>
              <w:ind w:right="43"/>
              <w:rPr>
                <w:sz w:val="20"/>
                <w:szCs w:val="20"/>
              </w:rPr>
            </w:pPr>
            <w:r w:rsidRPr="00CF419B">
              <w:rPr>
                <w:sz w:val="20"/>
                <w:szCs w:val="20"/>
              </w:rPr>
              <w:t>14,16; 1,194; 12-16</w:t>
            </w:r>
          </w:p>
          <w:p w:rsidR="009D6FA5" w:rsidRPr="00CF419B" w:rsidRDefault="009D6FA5" w:rsidP="00E30E4B">
            <w:pPr>
              <w:pStyle w:val="BodyText"/>
              <w:ind w:right="43"/>
              <w:rPr>
                <w:sz w:val="20"/>
                <w:szCs w:val="20"/>
              </w:rPr>
            </w:pPr>
            <w:r w:rsidRPr="00CF419B">
              <w:rPr>
                <w:sz w:val="20"/>
                <w:szCs w:val="20"/>
              </w:rPr>
              <w:t>(13,73-14,59)</w:t>
            </w:r>
          </w:p>
        </w:tc>
      </w:tr>
      <w:tr w:rsidR="009D6FA5" w:rsidRPr="00CF419B" w:rsidTr="00555C49">
        <w:trPr>
          <w:jc w:val="center"/>
        </w:trPr>
        <w:tc>
          <w:tcPr>
            <w:tcW w:w="2277" w:type="dxa"/>
          </w:tcPr>
          <w:p w:rsidR="009D6FA5" w:rsidRPr="00CF419B" w:rsidRDefault="009D6FA5" w:rsidP="00E30E4B">
            <w:pPr>
              <w:pStyle w:val="BodyText"/>
              <w:ind w:right="43"/>
              <w:rPr>
                <w:sz w:val="20"/>
                <w:szCs w:val="20"/>
              </w:rPr>
            </w:pPr>
            <w:r w:rsidRPr="00CF419B">
              <w:rPr>
                <w:b/>
                <w:sz w:val="20"/>
                <w:szCs w:val="20"/>
              </w:rPr>
              <w:t xml:space="preserve">Pengetahuan </w:t>
            </w:r>
            <w:r w:rsidRPr="00CF419B">
              <w:rPr>
                <w:sz w:val="20"/>
                <w:szCs w:val="20"/>
              </w:rPr>
              <w:t>(f; %)</w:t>
            </w:r>
          </w:p>
          <w:p w:rsidR="009D6FA5" w:rsidRPr="00CF419B" w:rsidRDefault="00555C49" w:rsidP="00E30E4B">
            <w:pPr>
              <w:pStyle w:val="BodyText"/>
              <w:ind w:right="43"/>
              <w:rPr>
                <w:sz w:val="20"/>
                <w:szCs w:val="20"/>
              </w:rPr>
            </w:pPr>
            <w:r w:rsidRPr="00CF419B">
              <w:rPr>
                <w:sz w:val="20"/>
                <w:szCs w:val="20"/>
              </w:rPr>
              <w:t xml:space="preserve">     </w:t>
            </w:r>
            <w:r w:rsidR="009D6FA5" w:rsidRPr="00CF419B">
              <w:rPr>
                <w:sz w:val="20"/>
                <w:szCs w:val="20"/>
              </w:rPr>
              <w:t>Baik</w:t>
            </w:r>
          </w:p>
          <w:p w:rsidR="009D6FA5" w:rsidRPr="00CF419B" w:rsidRDefault="00555C49" w:rsidP="00E30E4B">
            <w:pPr>
              <w:pStyle w:val="BodyText"/>
              <w:ind w:right="43"/>
              <w:rPr>
                <w:sz w:val="20"/>
                <w:szCs w:val="20"/>
              </w:rPr>
            </w:pPr>
            <w:r w:rsidRPr="00CF419B">
              <w:rPr>
                <w:sz w:val="20"/>
                <w:szCs w:val="20"/>
              </w:rPr>
              <w:t xml:space="preserve">     </w:t>
            </w:r>
            <w:r w:rsidR="009D6FA5" w:rsidRPr="00CF419B">
              <w:rPr>
                <w:sz w:val="20"/>
                <w:szCs w:val="20"/>
              </w:rPr>
              <w:t>Cukup</w:t>
            </w:r>
          </w:p>
          <w:p w:rsidR="009D6FA5" w:rsidRPr="00CF419B" w:rsidRDefault="00555C49" w:rsidP="00E30E4B">
            <w:pPr>
              <w:pStyle w:val="BodyText"/>
              <w:ind w:right="43"/>
              <w:rPr>
                <w:sz w:val="20"/>
                <w:szCs w:val="20"/>
              </w:rPr>
            </w:pPr>
            <w:r w:rsidRPr="00CF419B">
              <w:rPr>
                <w:sz w:val="20"/>
                <w:szCs w:val="20"/>
              </w:rPr>
              <w:t xml:space="preserve">     </w:t>
            </w:r>
            <w:r w:rsidR="009D6FA5" w:rsidRPr="00CF419B">
              <w:rPr>
                <w:sz w:val="20"/>
                <w:szCs w:val="20"/>
              </w:rPr>
              <w:t>Kurang</w:t>
            </w:r>
          </w:p>
        </w:tc>
        <w:tc>
          <w:tcPr>
            <w:tcW w:w="459" w:type="dxa"/>
          </w:tcPr>
          <w:p w:rsidR="009D6FA5" w:rsidRPr="00CF419B" w:rsidRDefault="009D6FA5" w:rsidP="00E30E4B">
            <w:pPr>
              <w:pStyle w:val="BodyText"/>
              <w:ind w:right="43"/>
              <w:rPr>
                <w:sz w:val="20"/>
                <w:szCs w:val="20"/>
              </w:rPr>
            </w:pPr>
            <w:r w:rsidRPr="00CF419B">
              <w:rPr>
                <w:sz w:val="20"/>
                <w:szCs w:val="20"/>
              </w:rPr>
              <w:t>34</w:t>
            </w:r>
          </w:p>
        </w:tc>
        <w:tc>
          <w:tcPr>
            <w:tcW w:w="1936" w:type="dxa"/>
          </w:tcPr>
          <w:p w:rsidR="009D6FA5" w:rsidRPr="00CF419B" w:rsidRDefault="009D6FA5" w:rsidP="00E30E4B">
            <w:pPr>
              <w:pStyle w:val="BodyText"/>
              <w:ind w:right="43"/>
              <w:rPr>
                <w:sz w:val="20"/>
                <w:szCs w:val="20"/>
              </w:rPr>
            </w:pPr>
          </w:p>
          <w:p w:rsidR="009D6FA5" w:rsidRPr="00CF419B" w:rsidRDefault="009D6FA5" w:rsidP="00E30E4B">
            <w:pPr>
              <w:pStyle w:val="BodyText"/>
              <w:ind w:right="43"/>
              <w:rPr>
                <w:sz w:val="20"/>
                <w:szCs w:val="20"/>
              </w:rPr>
            </w:pPr>
            <w:r w:rsidRPr="00CF419B">
              <w:rPr>
                <w:sz w:val="20"/>
                <w:szCs w:val="20"/>
              </w:rPr>
              <w:t>18; 52,9</w:t>
            </w:r>
          </w:p>
          <w:p w:rsidR="009D6FA5" w:rsidRPr="00CF419B" w:rsidRDefault="009D6FA5" w:rsidP="00E30E4B">
            <w:pPr>
              <w:pStyle w:val="BodyText"/>
              <w:ind w:right="43"/>
              <w:rPr>
                <w:sz w:val="20"/>
                <w:szCs w:val="20"/>
              </w:rPr>
            </w:pPr>
            <w:r w:rsidRPr="00CF419B">
              <w:rPr>
                <w:sz w:val="20"/>
                <w:szCs w:val="20"/>
              </w:rPr>
              <w:t>10; 24,9</w:t>
            </w:r>
          </w:p>
          <w:p w:rsidR="009D6FA5" w:rsidRPr="00CF419B" w:rsidRDefault="009D6FA5" w:rsidP="00E30E4B">
            <w:pPr>
              <w:pStyle w:val="BodyText"/>
              <w:ind w:right="43"/>
              <w:rPr>
                <w:sz w:val="20"/>
                <w:szCs w:val="20"/>
              </w:rPr>
            </w:pPr>
            <w:r w:rsidRPr="00CF419B">
              <w:rPr>
                <w:sz w:val="20"/>
                <w:szCs w:val="20"/>
              </w:rPr>
              <w:t xml:space="preserve">  6; 17,6</w:t>
            </w:r>
          </w:p>
        </w:tc>
      </w:tr>
      <w:tr w:rsidR="009D6FA5" w:rsidRPr="00CF419B" w:rsidTr="00555C49">
        <w:trPr>
          <w:jc w:val="center"/>
        </w:trPr>
        <w:tc>
          <w:tcPr>
            <w:tcW w:w="2277" w:type="dxa"/>
          </w:tcPr>
          <w:p w:rsidR="009D6FA5" w:rsidRPr="00CF419B" w:rsidRDefault="009D6FA5" w:rsidP="00E30E4B">
            <w:pPr>
              <w:pStyle w:val="BodyText"/>
              <w:ind w:right="43"/>
              <w:rPr>
                <w:sz w:val="20"/>
                <w:szCs w:val="20"/>
              </w:rPr>
            </w:pPr>
            <w:r w:rsidRPr="00CF419B">
              <w:rPr>
                <w:b/>
                <w:sz w:val="20"/>
                <w:szCs w:val="20"/>
              </w:rPr>
              <w:t>Sikap</w:t>
            </w:r>
            <w:r w:rsidRPr="00CF419B">
              <w:rPr>
                <w:sz w:val="20"/>
                <w:szCs w:val="20"/>
              </w:rPr>
              <w:t xml:space="preserve"> (f; %)</w:t>
            </w:r>
          </w:p>
          <w:p w:rsidR="009D6FA5" w:rsidRPr="00CF419B" w:rsidRDefault="00555C49" w:rsidP="00E30E4B">
            <w:pPr>
              <w:pStyle w:val="BodyText"/>
              <w:ind w:right="43"/>
              <w:rPr>
                <w:sz w:val="20"/>
                <w:szCs w:val="20"/>
              </w:rPr>
            </w:pPr>
            <w:r w:rsidRPr="00CF419B">
              <w:rPr>
                <w:sz w:val="20"/>
                <w:szCs w:val="20"/>
              </w:rPr>
              <w:t xml:space="preserve">     </w:t>
            </w:r>
            <w:r w:rsidR="009D6FA5" w:rsidRPr="00CF419B">
              <w:rPr>
                <w:sz w:val="20"/>
                <w:szCs w:val="20"/>
              </w:rPr>
              <w:t xml:space="preserve">Positif </w:t>
            </w:r>
          </w:p>
          <w:p w:rsidR="009D6FA5" w:rsidRPr="00CF419B" w:rsidRDefault="00555C49" w:rsidP="00E30E4B">
            <w:pPr>
              <w:pStyle w:val="BodyText"/>
              <w:ind w:right="43"/>
              <w:rPr>
                <w:sz w:val="20"/>
                <w:szCs w:val="20"/>
              </w:rPr>
            </w:pPr>
            <w:r w:rsidRPr="00CF419B">
              <w:rPr>
                <w:sz w:val="20"/>
                <w:szCs w:val="20"/>
              </w:rPr>
              <w:t xml:space="preserve">     </w:t>
            </w:r>
            <w:r w:rsidR="009D6FA5" w:rsidRPr="00CF419B">
              <w:rPr>
                <w:sz w:val="20"/>
                <w:szCs w:val="20"/>
              </w:rPr>
              <w:t>Negatif</w:t>
            </w:r>
          </w:p>
        </w:tc>
        <w:tc>
          <w:tcPr>
            <w:tcW w:w="459" w:type="dxa"/>
          </w:tcPr>
          <w:p w:rsidR="009D6FA5" w:rsidRPr="00CF419B" w:rsidRDefault="009D6FA5" w:rsidP="00E30E4B">
            <w:pPr>
              <w:pStyle w:val="BodyText"/>
              <w:ind w:right="43"/>
              <w:rPr>
                <w:sz w:val="20"/>
                <w:szCs w:val="20"/>
              </w:rPr>
            </w:pPr>
            <w:r w:rsidRPr="00CF419B">
              <w:rPr>
                <w:sz w:val="20"/>
                <w:szCs w:val="20"/>
              </w:rPr>
              <w:t>34</w:t>
            </w:r>
          </w:p>
        </w:tc>
        <w:tc>
          <w:tcPr>
            <w:tcW w:w="1936" w:type="dxa"/>
          </w:tcPr>
          <w:p w:rsidR="009D6FA5" w:rsidRPr="00CF419B" w:rsidRDefault="009D6FA5" w:rsidP="00E30E4B">
            <w:pPr>
              <w:pStyle w:val="BodyText"/>
              <w:ind w:right="43"/>
              <w:rPr>
                <w:sz w:val="20"/>
                <w:szCs w:val="20"/>
              </w:rPr>
            </w:pPr>
          </w:p>
          <w:p w:rsidR="00555C49" w:rsidRPr="00CF419B" w:rsidRDefault="00555C49" w:rsidP="00E30E4B">
            <w:pPr>
              <w:pStyle w:val="BodyText"/>
              <w:ind w:right="43"/>
              <w:rPr>
                <w:sz w:val="20"/>
                <w:szCs w:val="20"/>
              </w:rPr>
            </w:pPr>
            <w:r w:rsidRPr="00CF419B">
              <w:rPr>
                <w:sz w:val="20"/>
                <w:szCs w:val="20"/>
              </w:rPr>
              <w:t>22; 64,7</w:t>
            </w:r>
          </w:p>
          <w:p w:rsidR="00555C49" w:rsidRPr="00CF419B" w:rsidRDefault="00555C49" w:rsidP="00E30E4B">
            <w:pPr>
              <w:pStyle w:val="BodyText"/>
              <w:ind w:right="43"/>
              <w:rPr>
                <w:sz w:val="20"/>
                <w:szCs w:val="20"/>
              </w:rPr>
            </w:pPr>
            <w:r w:rsidRPr="00CF419B">
              <w:rPr>
                <w:sz w:val="20"/>
                <w:szCs w:val="20"/>
              </w:rPr>
              <w:t>12; 35,3</w:t>
            </w:r>
          </w:p>
        </w:tc>
      </w:tr>
      <w:tr w:rsidR="009D6FA5" w:rsidRPr="00CF419B" w:rsidTr="00555C49">
        <w:trPr>
          <w:jc w:val="center"/>
        </w:trPr>
        <w:tc>
          <w:tcPr>
            <w:tcW w:w="2277" w:type="dxa"/>
            <w:tcBorders>
              <w:bottom w:val="single" w:sz="4" w:space="0" w:color="auto"/>
            </w:tcBorders>
          </w:tcPr>
          <w:p w:rsidR="009D6FA5" w:rsidRPr="00CF419B" w:rsidRDefault="009D6FA5" w:rsidP="00E30E4B">
            <w:pPr>
              <w:pStyle w:val="BodyText"/>
              <w:ind w:right="43"/>
              <w:rPr>
                <w:sz w:val="20"/>
                <w:szCs w:val="20"/>
              </w:rPr>
            </w:pPr>
            <w:r w:rsidRPr="00CF419B">
              <w:rPr>
                <w:b/>
                <w:sz w:val="20"/>
                <w:szCs w:val="20"/>
              </w:rPr>
              <w:t xml:space="preserve">KTD </w:t>
            </w:r>
            <w:r w:rsidRPr="00CF419B">
              <w:rPr>
                <w:sz w:val="20"/>
                <w:szCs w:val="20"/>
              </w:rPr>
              <w:t>(f; %)</w:t>
            </w:r>
          </w:p>
          <w:p w:rsidR="009D6FA5" w:rsidRPr="00CF419B" w:rsidRDefault="00555C49" w:rsidP="00E30E4B">
            <w:pPr>
              <w:pStyle w:val="BodyText"/>
              <w:ind w:right="43"/>
              <w:rPr>
                <w:sz w:val="20"/>
                <w:szCs w:val="20"/>
              </w:rPr>
            </w:pPr>
            <w:r w:rsidRPr="00CF419B">
              <w:rPr>
                <w:sz w:val="20"/>
                <w:szCs w:val="20"/>
              </w:rPr>
              <w:t xml:space="preserve">     </w:t>
            </w:r>
            <w:r w:rsidR="009D6FA5" w:rsidRPr="00CF419B">
              <w:rPr>
                <w:sz w:val="20"/>
                <w:szCs w:val="20"/>
              </w:rPr>
              <w:t>Tidak Hamil</w:t>
            </w:r>
          </w:p>
          <w:p w:rsidR="009D6FA5" w:rsidRPr="00CF419B" w:rsidRDefault="00555C49" w:rsidP="00E30E4B">
            <w:pPr>
              <w:pStyle w:val="BodyText"/>
              <w:ind w:right="43"/>
              <w:rPr>
                <w:sz w:val="20"/>
                <w:szCs w:val="20"/>
              </w:rPr>
            </w:pPr>
            <w:r w:rsidRPr="00CF419B">
              <w:rPr>
                <w:sz w:val="20"/>
                <w:szCs w:val="20"/>
              </w:rPr>
              <w:t xml:space="preserve">     </w:t>
            </w:r>
            <w:r w:rsidR="009D6FA5" w:rsidRPr="00CF419B">
              <w:rPr>
                <w:sz w:val="20"/>
                <w:szCs w:val="20"/>
              </w:rPr>
              <w:t>Hamil</w:t>
            </w:r>
          </w:p>
        </w:tc>
        <w:tc>
          <w:tcPr>
            <w:tcW w:w="459" w:type="dxa"/>
            <w:tcBorders>
              <w:bottom w:val="single" w:sz="4" w:space="0" w:color="auto"/>
            </w:tcBorders>
          </w:tcPr>
          <w:p w:rsidR="009D6FA5" w:rsidRPr="00CF419B" w:rsidRDefault="009D6FA5" w:rsidP="00E30E4B">
            <w:pPr>
              <w:pStyle w:val="BodyText"/>
              <w:ind w:right="43"/>
              <w:rPr>
                <w:sz w:val="20"/>
                <w:szCs w:val="20"/>
              </w:rPr>
            </w:pPr>
            <w:r w:rsidRPr="00CF419B">
              <w:rPr>
                <w:sz w:val="20"/>
                <w:szCs w:val="20"/>
              </w:rPr>
              <w:t>34</w:t>
            </w:r>
          </w:p>
        </w:tc>
        <w:tc>
          <w:tcPr>
            <w:tcW w:w="1936" w:type="dxa"/>
            <w:tcBorders>
              <w:bottom w:val="single" w:sz="4" w:space="0" w:color="auto"/>
            </w:tcBorders>
          </w:tcPr>
          <w:p w:rsidR="009D6FA5" w:rsidRPr="00CF419B" w:rsidRDefault="009D6FA5" w:rsidP="00E30E4B">
            <w:pPr>
              <w:pStyle w:val="BodyText"/>
              <w:ind w:right="43"/>
              <w:rPr>
                <w:sz w:val="20"/>
                <w:szCs w:val="20"/>
              </w:rPr>
            </w:pPr>
          </w:p>
          <w:p w:rsidR="00555C49" w:rsidRPr="00CF419B" w:rsidRDefault="00555C49" w:rsidP="00E30E4B">
            <w:pPr>
              <w:pStyle w:val="BodyText"/>
              <w:ind w:right="43"/>
              <w:rPr>
                <w:sz w:val="20"/>
                <w:szCs w:val="20"/>
              </w:rPr>
            </w:pPr>
            <w:r w:rsidRPr="00CF419B">
              <w:rPr>
                <w:sz w:val="20"/>
                <w:szCs w:val="20"/>
              </w:rPr>
              <w:t>33; 97,1</w:t>
            </w:r>
          </w:p>
          <w:p w:rsidR="00555C49" w:rsidRPr="00CF419B" w:rsidRDefault="00555C49" w:rsidP="00E30E4B">
            <w:pPr>
              <w:pStyle w:val="BodyText"/>
              <w:ind w:right="43"/>
              <w:rPr>
                <w:sz w:val="20"/>
                <w:szCs w:val="20"/>
              </w:rPr>
            </w:pPr>
            <w:r w:rsidRPr="00CF419B">
              <w:rPr>
                <w:sz w:val="20"/>
                <w:szCs w:val="20"/>
              </w:rPr>
              <w:t xml:space="preserve">  1;   2,9</w:t>
            </w:r>
          </w:p>
        </w:tc>
      </w:tr>
    </w:tbl>
    <w:p w:rsidR="00555C49" w:rsidRDefault="00555C49" w:rsidP="00555C49">
      <w:pPr>
        <w:pStyle w:val="BodyText"/>
        <w:spacing w:before="120"/>
        <w:ind w:left="132" w:right="40"/>
        <w:jc w:val="both"/>
      </w:pPr>
      <w:r>
        <w:t xml:space="preserve">Tabel  1 menunjukkan bahwa rata-rata usia responden  adalah 14 tahun. Mayoritas responden berpengetahuan baik dan mempunya sikap yang positif terkait KTD. </w:t>
      </w:r>
    </w:p>
    <w:p w:rsidR="00555C49" w:rsidRPr="00555C49" w:rsidRDefault="00555C49" w:rsidP="00555C49">
      <w:pPr>
        <w:pStyle w:val="BodyText"/>
        <w:ind w:left="130" w:right="43"/>
        <w:jc w:val="both"/>
        <w:rPr>
          <w:sz w:val="20"/>
          <w:szCs w:val="20"/>
        </w:rPr>
      </w:pPr>
    </w:p>
    <w:p w:rsidR="00555C49" w:rsidRDefault="00555C49" w:rsidP="00555C49">
      <w:pPr>
        <w:pStyle w:val="BodyText"/>
        <w:ind w:left="130" w:right="43"/>
        <w:jc w:val="center"/>
        <w:rPr>
          <w:b/>
          <w:sz w:val="20"/>
          <w:szCs w:val="20"/>
        </w:rPr>
      </w:pPr>
      <w:r w:rsidRPr="00555C49">
        <w:rPr>
          <w:b/>
          <w:sz w:val="20"/>
          <w:szCs w:val="20"/>
        </w:rPr>
        <w:t>Tabel  2 Hubungan Pengetahuan dan Sikap dengan KTD pada Remaja di SMP   Negeri  Terbuka 2 Kelurahan Cipageran, Cimahi</w:t>
      </w:r>
    </w:p>
    <w:p w:rsidR="00555C49" w:rsidRPr="00555C49" w:rsidRDefault="00555C49" w:rsidP="00555C49">
      <w:pPr>
        <w:pStyle w:val="BodyText"/>
        <w:ind w:left="130" w:right="43"/>
        <w:jc w:val="center"/>
        <w:rPr>
          <w:b/>
          <w:sz w:val="20"/>
          <w:szCs w:val="20"/>
        </w:rPr>
      </w:pPr>
    </w:p>
    <w:tbl>
      <w:tblPr>
        <w:tblStyle w:val="TableGrid"/>
        <w:tblW w:w="41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5"/>
        <w:gridCol w:w="459"/>
        <w:gridCol w:w="527"/>
        <w:gridCol w:w="726"/>
        <w:gridCol w:w="709"/>
      </w:tblGrid>
      <w:tr w:rsidR="00CC7FCE" w:rsidRPr="00CF419B" w:rsidTr="00CC7FCE">
        <w:trPr>
          <w:jc w:val="center"/>
        </w:trPr>
        <w:tc>
          <w:tcPr>
            <w:tcW w:w="1723" w:type="dxa"/>
            <w:tcBorders>
              <w:top w:val="single" w:sz="4" w:space="0" w:color="auto"/>
            </w:tcBorders>
          </w:tcPr>
          <w:p w:rsidR="00CF419B" w:rsidRPr="00CF419B" w:rsidRDefault="00CF419B" w:rsidP="00CF419B">
            <w:pPr>
              <w:pStyle w:val="BodyText"/>
              <w:ind w:right="43"/>
              <w:jc w:val="both"/>
              <w:rPr>
                <w:sz w:val="20"/>
                <w:szCs w:val="20"/>
              </w:rPr>
            </w:pPr>
            <w:r>
              <w:rPr>
                <w:sz w:val="20"/>
                <w:szCs w:val="20"/>
              </w:rPr>
              <w:t xml:space="preserve">Variabel </w:t>
            </w:r>
          </w:p>
        </w:tc>
        <w:tc>
          <w:tcPr>
            <w:tcW w:w="459" w:type="dxa"/>
            <w:tcBorders>
              <w:top w:val="single" w:sz="4" w:space="0" w:color="auto"/>
            </w:tcBorders>
          </w:tcPr>
          <w:p w:rsidR="00CF419B" w:rsidRDefault="00CF419B" w:rsidP="00CF419B">
            <w:pPr>
              <w:pStyle w:val="BodyText"/>
              <w:ind w:right="43"/>
              <w:jc w:val="center"/>
              <w:rPr>
                <w:sz w:val="20"/>
                <w:szCs w:val="20"/>
              </w:rPr>
            </w:pPr>
            <w:r>
              <w:rPr>
                <w:sz w:val="20"/>
                <w:szCs w:val="20"/>
              </w:rPr>
              <w:t>n</w:t>
            </w:r>
          </w:p>
        </w:tc>
        <w:tc>
          <w:tcPr>
            <w:tcW w:w="1254" w:type="dxa"/>
            <w:gridSpan w:val="2"/>
            <w:tcBorders>
              <w:top w:val="single" w:sz="4" w:space="0" w:color="auto"/>
              <w:bottom w:val="single" w:sz="4" w:space="0" w:color="auto"/>
            </w:tcBorders>
          </w:tcPr>
          <w:p w:rsidR="00CF419B" w:rsidRPr="00CF419B" w:rsidRDefault="00CF419B" w:rsidP="00CF419B">
            <w:pPr>
              <w:pStyle w:val="BodyText"/>
              <w:ind w:right="43"/>
              <w:jc w:val="center"/>
              <w:rPr>
                <w:sz w:val="20"/>
                <w:szCs w:val="20"/>
              </w:rPr>
            </w:pPr>
            <w:r>
              <w:rPr>
                <w:sz w:val="20"/>
                <w:szCs w:val="20"/>
              </w:rPr>
              <w:t>KTD</w:t>
            </w:r>
          </w:p>
        </w:tc>
        <w:tc>
          <w:tcPr>
            <w:tcW w:w="700" w:type="dxa"/>
            <w:tcBorders>
              <w:top w:val="single" w:sz="4" w:space="0" w:color="auto"/>
            </w:tcBorders>
          </w:tcPr>
          <w:p w:rsidR="00CF419B" w:rsidRPr="00CF419B" w:rsidRDefault="00CF419B" w:rsidP="00CF419B">
            <w:pPr>
              <w:pStyle w:val="BodyText"/>
              <w:ind w:right="43"/>
              <w:jc w:val="center"/>
              <w:rPr>
                <w:i/>
                <w:sz w:val="20"/>
                <w:szCs w:val="20"/>
              </w:rPr>
            </w:pPr>
            <w:r w:rsidRPr="00CF419B">
              <w:rPr>
                <w:i/>
                <w:sz w:val="20"/>
                <w:szCs w:val="20"/>
              </w:rPr>
              <w:t>p value</w:t>
            </w:r>
          </w:p>
        </w:tc>
      </w:tr>
      <w:tr w:rsidR="00C132B3" w:rsidRPr="00CF419B" w:rsidTr="00CC7FCE">
        <w:trPr>
          <w:jc w:val="center"/>
        </w:trPr>
        <w:tc>
          <w:tcPr>
            <w:tcW w:w="1723" w:type="dxa"/>
            <w:tcBorders>
              <w:bottom w:val="single" w:sz="4" w:space="0" w:color="auto"/>
            </w:tcBorders>
          </w:tcPr>
          <w:p w:rsidR="00CF419B" w:rsidRPr="00CF419B" w:rsidRDefault="00CF419B" w:rsidP="00CF419B">
            <w:pPr>
              <w:pStyle w:val="BodyText"/>
              <w:ind w:right="43"/>
              <w:jc w:val="both"/>
              <w:rPr>
                <w:sz w:val="20"/>
                <w:szCs w:val="20"/>
              </w:rPr>
            </w:pPr>
          </w:p>
        </w:tc>
        <w:tc>
          <w:tcPr>
            <w:tcW w:w="459" w:type="dxa"/>
            <w:tcBorders>
              <w:bottom w:val="single" w:sz="4" w:space="0" w:color="auto"/>
            </w:tcBorders>
          </w:tcPr>
          <w:p w:rsidR="00CF419B" w:rsidRDefault="00CF419B" w:rsidP="00CF419B">
            <w:pPr>
              <w:pStyle w:val="BodyText"/>
              <w:ind w:right="43"/>
              <w:jc w:val="center"/>
              <w:rPr>
                <w:sz w:val="20"/>
                <w:szCs w:val="20"/>
              </w:rPr>
            </w:pPr>
          </w:p>
        </w:tc>
        <w:tc>
          <w:tcPr>
            <w:tcW w:w="528" w:type="dxa"/>
            <w:tcBorders>
              <w:top w:val="single" w:sz="4" w:space="0" w:color="auto"/>
              <w:bottom w:val="single" w:sz="4" w:space="0" w:color="auto"/>
            </w:tcBorders>
          </w:tcPr>
          <w:p w:rsidR="00CF419B" w:rsidRPr="00CF419B" w:rsidRDefault="00CF419B" w:rsidP="00CF419B">
            <w:pPr>
              <w:pStyle w:val="BodyText"/>
              <w:ind w:right="43"/>
              <w:jc w:val="center"/>
              <w:rPr>
                <w:sz w:val="20"/>
                <w:szCs w:val="20"/>
              </w:rPr>
            </w:pPr>
            <w:r>
              <w:rPr>
                <w:sz w:val="20"/>
                <w:szCs w:val="20"/>
              </w:rPr>
              <w:t>Ya</w:t>
            </w:r>
          </w:p>
        </w:tc>
        <w:tc>
          <w:tcPr>
            <w:tcW w:w="726" w:type="dxa"/>
            <w:tcBorders>
              <w:top w:val="single" w:sz="4" w:space="0" w:color="auto"/>
              <w:bottom w:val="single" w:sz="4" w:space="0" w:color="auto"/>
            </w:tcBorders>
          </w:tcPr>
          <w:p w:rsidR="00CF419B" w:rsidRPr="00CF419B" w:rsidRDefault="00CF419B" w:rsidP="00CF419B">
            <w:pPr>
              <w:pStyle w:val="BodyText"/>
              <w:ind w:right="43"/>
              <w:jc w:val="center"/>
              <w:rPr>
                <w:sz w:val="20"/>
                <w:szCs w:val="20"/>
              </w:rPr>
            </w:pPr>
            <w:r>
              <w:rPr>
                <w:sz w:val="20"/>
                <w:szCs w:val="20"/>
              </w:rPr>
              <w:t>Tidak</w:t>
            </w:r>
          </w:p>
        </w:tc>
        <w:tc>
          <w:tcPr>
            <w:tcW w:w="700" w:type="dxa"/>
            <w:tcBorders>
              <w:bottom w:val="single" w:sz="4" w:space="0" w:color="auto"/>
            </w:tcBorders>
          </w:tcPr>
          <w:p w:rsidR="00CF419B" w:rsidRDefault="00CF419B" w:rsidP="00CF419B">
            <w:pPr>
              <w:pStyle w:val="BodyText"/>
              <w:ind w:right="43"/>
              <w:jc w:val="center"/>
              <w:rPr>
                <w:sz w:val="20"/>
                <w:szCs w:val="20"/>
              </w:rPr>
            </w:pPr>
          </w:p>
        </w:tc>
      </w:tr>
      <w:tr w:rsidR="00C132B3" w:rsidRPr="00CF419B" w:rsidTr="00CC7FCE">
        <w:trPr>
          <w:jc w:val="center"/>
        </w:trPr>
        <w:tc>
          <w:tcPr>
            <w:tcW w:w="1723" w:type="dxa"/>
            <w:tcBorders>
              <w:top w:val="single" w:sz="4" w:space="0" w:color="auto"/>
            </w:tcBorders>
          </w:tcPr>
          <w:p w:rsidR="00CF419B" w:rsidRPr="00CF419B" w:rsidRDefault="00CF419B" w:rsidP="00CF419B">
            <w:pPr>
              <w:pStyle w:val="BodyText"/>
              <w:ind w:right="43"/>
              <w:rPr>
                <w:sz w:val="20"/>
                <w:szCs w:val="20"/>
              </w:rPr>
            </w:pPr>
            <w:r w:rsidRPr="00CF419B">
              <w:rPr>
                <w:b/>
                <w:sz w:val="20"/>
                <w:szCs w:val="20"/>
              </w:rPr>
              <w:t xml:space="preserve">Pengetahuan </w:t>
            </w:r>
            <w:r w:rsidR="00C132B3">
              <w:rPr>
                <w:sz w:val="20"/>
                <w:szCs w:val="20"/>
              </w:rPr>
              <w:t>(f</w:t>
            </w:r>
            <w:r w:rsidRPr="00CF419B">
              <w:rPr>
                <w:sz w:val="20"/>
                <w:szCs w:val="20"/>
              </w:rPr>
              <w:t>)</w:t>
            </w:r>
          </w:p>
          <w:p w:rsidR="00CF419B" w:rsidRPr="00CF419B" w:rsidRDefault="00CF419B" w:rsidP="00CF419B">
            <w:pPr>
              <w:pStyle w:val="BodyText"/>
              <w:ind w:right="43"/>
              <w:rPr>
                <w:sz w:val="20"/>
                <w:szCs w:val="20"/>
              </w:rPr>
            </w:pPr>
            <w:r w:rsidRPr="00CF419B">
              <w:rPr>
                <w:sz w:val="20"/>
                <w:szCs w:val="20"/>
              </w:rPr>
              <w:t xml:space="preserve">     Baik</w:t>
            </w:r>
          </w:p>
          <w:p w:rsidR="00CF419B" w:rsidRPr="00CF419B" w:rsidRDefault="00CF419B" w:rsidP="00CF419B">
            <w:pPr>
              <w:pStyle w:val="BodyText"/>
              <w:ind w:right="43"/>
              <w:rPr>
                <w:sz w:val="20"/>
                <w:szCs w:val="20"/>
              </w:rPr>
            </w:pPr>
            <w:r w:rsidRPr="00CF419B">
              <w:rPr>
                <w:sz w:val="20"/>
                <w:szCs w:val="20"/>
              </w:rPr>
              <w:t xml:space="preserve">     Cukup</w:t>
            </w:r>
          </w:p>
          <w:p w:rsidR="00CF419B" w:rsidRPr="00CF419B" w:rsidRDefault="00CF419B" w:rsidP="00CF419B">
            <w:pPr>
              <w:pStyle w:val="BodyText"/>
              <w:ind w:right="43"/>
              <w:jc w:val="both"/>
              <w:rPr>
                <w:sz w:val="20"/>
                <w:szCs w:val="20"/>
              </w:rPr>
            </w:pPr>
            <w:r w:rsidRPr="00CF419B">
              <w:rPr>
                <w:sz w:val="20"/>
                <w:szCs w:val="20"/>
              </w:rPr>
              <w:t xml:space="preserve">     Kurang</w:t>
            </w:r>
          </w:p>
        </w:tc>
        <w:tc>
          <w:tcPr>
            <w:tcW w:w="459" w:type="dxa"/>
            <w:tcBorders>
              <w:top w:val="single" w:sz="4" w:space="0" w:color="auto"/>
            </w:tcBorders>
          </w:tcPr>
          <w:p w:rsidR="00CF419B" w:rsidRPr="00CF419B" w:rsidRDefault="00CF419B" w:rsidP="00CF419B">
            <w:pPr>
              <w:pStyle w:val="BodyText"/>
              <w:ind w:right="43"/>
              <w:jc w:val="both"/>
              <w:rPr>
                <w:sz w:val="20"/>
                <w:szCs w:val="20"/>
              </w:rPr>
            </w:pPr>
            <w:r>
              <w:rPr>
                <w:sz w:val="20"/>
                <w:szCs w:val="20"/>
              </w:rPr>
              <w:t>34</w:t>
            </w:r>
          </w:p>
        </w:tc>
        <w:tc>
          <w:tcPr>
            <w:tcW w:w="528" w:type="dxa"/>
            <w:tcBorders>
              <w:top w:val="single" w:sz="4" w:space="0" w:color="auto"/>
            </w:tcBorders>
          </w:tcPr>
          <w:p w:rsidR="00CF419B" w:rsidRDefault="00CF419B" w:rsidP="00CF419B">
            <w:pPr>
              <w:pStyle w:val="BodyText"/>
              <w:ind w:right="43"/>
              <w:jc w:val="both"/>
              <w:rPr>
                <w:sz w:val="20"/>
                <w:szCs w:val="20"/>
              </w:rPr>
            </w:pPr>
          </w:p>
          <w:p w:rsidR="00CF419B" w:rsidRDefault="00CF419B" w:rsidP="00CF419B">
            <w:pPr>
              <w:pStyle w:val="BodyText"/>
              <w:ind w:right="43"/>
              <w:jc w:val="both"/>
              <w:rPr>
                <w:sz w:val="20"/>
                <w:szCs w:val="20"/>
              </w:rPr>
            </w:pPr>
            <w:r>
              <w:rPr>
                <w:sz w:val="20"/>
                <w:szCs w:val="20"/>
              </w:rPr>
              <w:t>0</w:t>
            </w:r>
          </w:p>
          <w:p w:rsidR="00CF419B" w:rsidRDefault="00CF419B" w:rsidP="00CF419B">
            <w:pPr>
              <w:pStyle w:val="BodyText"/>
              <w:ind w:right="43"/>
              <w:jc w:val="both"/>
              <w:rPr>
                <w:sz w:val="20"/>
                <w:szCs w:val="20"/>
              </w:rPr>
            </w:pPr>
            <w:r>
              <w:rPr>
                <w:sz w:val="20"/>
                <w:szCs w:val="20"/>
              </w:rPr>
              <w:t>0</w:t>
            </w:r>
          </w:p>
          <w:p w:rsidR="00CF419B" w:rsidRPr="00CF419B" w:rsidRDefault="00CF419B" w:rsidP="00CF419B">
            <w:pPr>
              <w:pStyle w:val="BodyText"/>
              <w:ind w:right="43"/>
              <w:jc w:val="both"/>
              <w:rPr>
                <w:sz w:val="20"/>
                <w:szCs w:val="20"/>
              </w:rPr>
            </w:pPr>
            <w:r>
              <w:rPr>
                <w:sz w:val="20"/>
                <w:szCs w:val="20"/>
              </w:rPr>
              <w:t>1</w:t>
            </w:r>
          </w:p>
        </w:tc>
        <w:tc>
          <w:tcPr>
            <w:tcW w:w="726" w:type="dxa"/>
            <w:tcBorders>
              <w:top w:val="single" w:sz="4" w:space="0" w:color="auto"/>
            </w:tcBorders>
          </w:tcPr>
          <w:p w:rsidR="00CF419B" w:rsidRDefault="00CF419B" w:rsidP="00CF419B">
            <w:pPr>
              <w:pStyle w:val="BodyText"/>
              <w:ind w:right="43"/>
              <w:jc w:val="both"/>
              <w:rPr>
                <w:sz w:val="20"/>
                <w:szCs w:val="20"/>
              </w:rPr>
            </w:pPr>
          </w:p>
          <w:p w:rsidR="00CF419B" w:rsidRDefault="00CF419B" w:rsidP="00CF419B">
            <w:pPr>
              <w:pStyle w:val="BodyText"/>
              <w:ind w:right="43"/>
              <w:jc w:val="both"/>
              <w:rPr>
                <w:sz w:val="20"/>
                <w:szCs w:val="20"/>
              </w:rPr>
            </w:pPr>
            <w:r>
              <w:rPr>
                <w:sz w:val="20"/>
                <w:szCs w:val="20"/>
              </w:rPr>
              <w:t>18</w:t>
            </w:r>
          </w:p>
          <w:p w:rsidR="00CF419B" w:rsidRDefault="00CF419B" w:rsidP="00CF419B">
            <w:pPr>
              <w:pStyle w:val="BodyText"/>
              <w:ind w:right="43"/>
              <w:jc w:val="both"/>
              <w:rPr>
                <w:sz w:val="20"/>
                <w:szCs w:val="20"/>
              </w:rPr>
            </w:pPr>
            <w:r>
              <w:rPr>
                <w:sz w:val="20"/>
                <w:szCs w:val="20"/>
              </w:rPr>
              <w:t>10</w:t>
            </w:r>
          </w:p>
          <w:p w:rsidR="00CF419B" w:rsidRPr="00CF419B" w:rsidRDefault="00CF419B" w:rsidP="00CF419B">
            <w:pPr>
              <w:pStyle w:val="BodyText"/>
              <w:ind w:right="43"/>
              <w:jc w:val="both"/>
              <w:rPr>
                <w:sz w:val="20"/>
                <w:szCs w:val="20"/>
              </w:rPr>
            </w:pPr>
            <w:r>
              <w:rPr>
                <w:sz w:val="20"/>
                <w:szCs w:val="20"/>
              </w:rPr>
              <w:t>15</w:t>
            </w:r>
          </w:p>
        </w:tc>
        <w:tc>
          <w:tcPr>
            <w:tcW w:w="700" w:type="dxa"/>
            <w:tcBorders>
              <w:top w:val="single" w:sz="4" w:space="0" w:color="auto"/>
            </w:tcBorders>
          </w:tcPr>
          <w:p w:rsidR="00CF419B" w:rsidRPr="00CF419B" w:rsidRDefault="00CC7FCE" w:rsidP="00CF419B">
            <w:pPr>
              <w:pStyle w:val="BodyText"/>
              <w:ind w:right="43"/>
              <w:jc w:val="both"/>
              <w:rPr>
                <w:sz w:val="20"/>
                <w:szCs w:val="20"/>
              </w:rPr>
            </w:pPr>
            <w:r>
              <w:rPr>
                <w:sz w:val="20"/>
                <w:szCs w:val="20"/>
              </w:rPr>
              <w:t>0,090</w:t>
            </w:r>
          </w:p>
        </w:tc>
      </w:tr>
      <w:tr w:rsidR="00C132B3" w:rsidRPr="00CF419B" w:rsidTr="00CC7FCE">
        <w:trPr>
          <w:jc w:val="center"/>
        </w:trPr>
        <w:tc>
          <w:tcPr>
            <w:tcW w:w="1723" w:type="dxa"/>
            <w:tcBorders>
              <w:bottom w:val="single" w:sz="4" w:space="0" w:color="auto"/>
            </w:tcBorders>
          </w:tcPr>
          <w:p w:rsidR="00CF419B" w:rsidRPr="00CF419B" w:rsidRDefault="00CF419B" w:rsidP="00CF419B">
            <w:pPr>
              <w:pStyle w:val="BodyText"/>
              <w:ind w:right="43"/>
              <w:rPr>
                <w:sz w:val="20"/>
                <w:szCs w:val="20"/>
              </w:rPr>
            </w:pPr>
            <w:r w:rsidRPr="00CF419B">
              <w:rPr>
                <w:b/>
                <w:sz w:val="20"/>
                <w:szCs w:val="20"/>
              </w:rPr>
              <w:t>Sikap</w:t>
            </w:r>
            <w:r w:rsidRPr="00CF419B">
              <w:rPr>
                <w:sz w:val="20"/>
                <w:szCs w:val="20"/>
              </w:rPr>
              <w:t xml:space="preserve"> </w:t>
            </w:r>
            <w:r w:rsidR="00C132B3">
              <w:rPr>
                <w:sz w:val="20"/>
                <w:szCs w:val="20"/>
              </w:rPr>
              <w:t>(f</w:t>
            </w:r>
            <w:r w:rsidRPr="00CF419B">
              <w:rPr>
                <w:sz w:val="20"/>
                <w:szCs w:val="20"/>
              </w:rPr>
              <w:t>)</w:t>
            </w:r>
          </w:p>
          <w:p w:rsidR="00CF419B" w:rsidRPr="00CF419B" w:rsidRDefault="00CF419B" w:rsidP="00CF419B">
            <w:pPr>
              <w:pStyle w:val="BodyText"/>
              <w:ind w:right="43"/>
              <w:rPr>
                <w:sz w:val="20"/>
                <w:szCs w:val="20"/>
              </w:rPr>
            </w:pPr>
            <w:r w:rsidRPr="00CF419B">
              <w:rPr>
                <w:sz w:val="20"/>
                <w:szCs w:val="20"/>
              </w:rPr>
              <w:t xml:space="preserve">     Positif </w:t>
            </w:r>
          </w:p>
          <w:p w:rsidR="00CF419B" w:rsidRPr="00CF419B" w:rsidRDefault="00CF419B" w:rsidP="00CF419B">
            <w:pPr>
              <w:pStyle w:val="BodyText"/>
              <w:ind w:right="43"/>
              <w:rPr>
                <w:b/>
                <w:sz w:val="20"/>
                <w:szCs w:val="20"/>
              </w:rPr>
            </w:pPr>
            <w:r w:rsidRPr="00CF419B">
              <w:rPr>
                <w:sz w:val="20"/>
                <w:szCs w:val="20"/>
              </w:rPr>
              <w:t xml:space="preserve">     Negatif</w:t>
            </w:r>
          </w:p>
        </w:tc>
        <w:tc>
          <w:tcPr>
            <w:tcW w:w="459" w:type="dxa"/>
            <w:tcBorders>
              <w:bottom w:val="single" w:sz="4" w:space="0" w:color="auto"/>
            </w:tcBorders>
          </w:tcPr>
          <w:p w:rsidR="00CF419B" w:rsidRPr="00CF419B" w:rsidRDefault="00CF419B" w:rsidP="00CF419B">
            <w:pPr>
              <w:pStyle w:val="BodyText"/>
              <w:ind w:right="43"/>
              <w:jc w:val="both"/>
              <w:rPr>
                <w:sz w:val="20"/>
                <w:szCs w:val="20"/>
              </w:rPr>
            </w:pPr>
            <w:r>
              <w:rPr>
                <w:sz w:val="20"/>
                <w:szCs w:val="20"/>
              </w:rPr>
              <w:t>34</w:t>
            </w:r>
          </w:p>
        </w:tc>
        <w:tc>
          <w:tcPr>
            <w:tcW w:w="528" w:type="dxa"/>
            <w:tcBorders>
              <w:bottom w:val="single" w:sz="4" w:space="0" w:color="auto"/>
            </w:tcBorders>
          </w:tcPr>
          <w:p w:rsidR="00CF419B" w:rsidRDefault="00CF419B" w:rsidP="00CF419B">
            <w:pPr>
              <w:pStyle w:val="BodyText"/>
              <w:ind w:right="43"/>
              <w:jc w:val="both"/>
              <w:rPr>
                <w:sz w:val="20"/>
                <w:szCs w:val="20"/>
              </w:rPr>
            </w:pPr>
          </w:p>
          <w:p w:rsidR="00CF419B" w:rsidRDefault="00CC7FCE" w:rsidP="00CF419B">
            <w:pPr>
              <w:pStyle w:val="BodyText"/>
              <w:ind w:right="43"/>
              <w:jc w:val="both"/>
              <w:rPr>
                <w:sz w:val="20"/>
                <w:szCs w:val="20"/>
              </w:rPr>
            </w:pPr>
            <w:r>
              <w:rPr>
                <w:sz w:val="20"/>
                <w:szCs w:val="20"/>
              </w:rPr>
              <w:t>0</w:t>
            </w:r>
          </w:p>
          <w:p w:rsidR="00CF419B" w:rsidRPr="00CF419B" w:rsidRDefault="00CC7FCE" w:rsidP="00CF419B">
            <w:pPr>
              <w:pStyle w:val="BodyText"/>
              <w:ind w:right="43"/>
              <w:jc w:val="both"/>
              <w:rPr>
                <w:sz w:val="20"/>
                <w:szCs w:val="20"/>
              </w:rPr>
            </w:pPr>
            <w:r>
              <w:rPr>
                <w:sz w:val="20"/>
                <w:szCs w:val="20"/>
              </w:rPr>
              <w:t>1</w:t>
            </w:r>
          </w:p>
        </w:tc>
        <w:tc>
          <w:tcPr>
            <w:tcW w:w="726" w:type="dxa"/>
            <w:tcBorders>
              <w:bottom w:val="single" w:sz="4" w:space="0" w:color="auto"/>
            </w:tcBorders>
          </w:tcPr>
          <w:p w:rsidR="00CF419B" w:rsidRDefault="00CF419B" w:rsidP="00CF419B">
            <w:pPr>
              <w:pStyle w:val="BodyText"/>
              <w:ind w:right="43"/>
              <w:jc w:val="both"/>
              <w:rPr>
                <w:sz w:val="20"/>
                <w:szCs w:val="20"/>
              </w:rPr>
            </w:pPr>
          </w:p>
          <w:p w:rsidR="00CF419B" w:rsidRDefault="00CF419B" w:rsidP="00CF419B">
            <w:pPr>
              <w:pStyle w:val="BodyText"/>
              <w:ind w:right="43"/>
              <w:jc w:val="both"/>
              <w:rPr>
                <w:sz w:val="20"/>
                <w:szCs w:val="20"/>
              </w:rPr>
            </w:pPr>
            <w:r>
              <w:rPr>
                <w:sz w:val="20"/>
                <w:szCs w:val="20"/>
              </w:rPr>
              <w:t>22</w:t>
            </w:r>
          </w:p>
          <w:p w:rsidR="00CF419B" w:rsidRPr="00CF419B" w:rsidRDefault="00CF419B" w:rsidP="00CF419B">
            <w:pPr>
              <w:pStyle w:val="BodyText"/>
              <w:ind w:right="43"/>
              <w:jc w:val="both"/>
              <w:rPr>
                <w:sz w:val="20"/>
                <w:szCs w:val="20"/>
              </w:rPr>
            </w:pPr>
            <w:r>
              <w:rPr>
                <w:sz w:val="20"/>
                <w:szCs w:val="20"/>
              </w:rPr>
              <w:t>11</w:t>
            </w:r>
          </w:p>
        </w:tc>
        <w:tc>
          <w:tcPr>
            <w:tcW w:w="700" w:type="dxa"/>
            <w:tcBorders>
              <w:bottom w:val="single" w:sz="4" w:space="0" w:color="auto"/>
            </w:tcBorders>
          </w:tcPr>
          <w:p w:rsidR="00CF419B" w:rsidRPr="00CF419B" w:rsidRDefault="00CC7FCE" w:rsidP="00CF419B">
            <w:pPr>
              <w:pStyle w:val="BodyText"/>
              <w:ind w:right="43"/>
              <w:jc w:val="both"/>
              <w:rPr>
                <w:sz w:val="20"/>
                <w:szCs w:val="20"/>
              </w:rPr>
            </w:pPr>
            <w:r>
              <w:rPr>
                <w:sz w:val="20"/>
                <w:szCs w:val="20"/>
              </w:rPr>
              <w:t>0,353</w:t>
            </w:r>
          </w:p>
        </w:tc>
      </w:tr>
      <w:tr w:rsidR="00CF419B" w:rsidRPr="00CF419B" w:rsidTr="00CC7FCE">
        <w:trPr>
          <w:jc w:val="center"/>
        </w:trPr>
        <w:tc>
          <w:tcPr>
            <w:tcW w:w="4136" w:type="dxa"/>
            <w:gridSpan w:val="5"/>
            <w:tcBorders>
              <w:top w:val="single" w:sz="4" w:space="0" w:color="auto"/>
            </w:tcBorders>
          </w:tcPr>
          <w:p w:rsidR="00CF419B" w:rsidRPr="00CF419B" w:rsidRDefault="00CF419B" w:rsidP="00CF419B">
            <w:pPr>
              <w:pStyle w:val="BodyText"/>
              <w:ind w:right="43"/>
              <w:jc w:val="both"/>
              <w:rPr>
                <w:sz w:val="20"/>
                <w:szCs w:val="20"/>
              </w:rPr>
            </w:pPr>
            <w:r>
              <w:rPr>
                <w:sz w:val="20"/>
                <w:szCs w:val="20"/>
              </w:rPr>
              <w:t>*</w:t>
            </w:r>
            <w:r w:rsidRPr="00CF419B">
              <w:rPr>
                <w:i/>
                <w:sz w:val="20"/>
                <w:szCs w:val="20"/>
              </w:rPr>
              <w:t>Chi Square α&lt;0,05</w:t>
            </w:r>
          </w:p>
        </w:tc>
      </w:tr>
    </w:tbl>
    <w:p w:rsidR="00C11711" w:rsidRDefault="00C11711" w:rsidP="00C11711">
      <w:pPr>
        <w:pStyle w:val="BodyText"/>
        <w:spacing w:line="360" w:lineRule="auto"/>
        <w:ind w:left="132" w:right="40"/>
        <w:jc w:val="both"/>
        <w:rPr>
          <w:lang w:val="id-ID"/>
        </w:rPr>
      </w:pPr>
    </w:p>
    <w:p w:rsidR="00E61855" w:rsidRDefault="00CC7FCE" w:rsidP="00C11711">
      <w:pPr>
        <w:pStyle w:val="BodyText"/>
        <w:spacing w:line="360" w:lineRule="auto"/>
        <w:ind w:left="132" w:right="40"/>
        <w:jc w:val="both"/>
        <w:rPr>
          <w:rFonts w:eastAsiaTheme="minorHAnsi"/>
          <w:lang w:val="id-ID" w:eastAsia="en-US"/>
        </w:rPr>
      </w:pPr>
      <w:r>
        <w:t>Tabel 2 menunjukkan bahwa pengetahuan tidak signifikan berhubungan dengan</w:t>
      </w:r>
      <w:r w:rsidR="004F3E31">
        <w:t xml:space="preserve"> KTD pada remaja (nila p&gt;0,05). </w:t>
      </w:r>
      <w:r>
        <w:t xml:space="preserve">Hasil penelitian ini </w:t>
      </w:r>
      <w:r w:rsidR="004F3E31">
        <w:t>sejalan</w:t>
      </w:r>
      <w:r w:rsidR="00407A2A">
        <w:t xml:space="preserve"> dengan Dewi dan Lubis (2012) yang menyatakan bahwa </w:t>
      </w:r>
      <w:r w:rsidR="00407A2A" w:rsidRPr="00407A2A">
        <w:rPr>
          <w:rFonts w:eastAsiaTheme="minorHAnsi"/>
          <w:lang w:val="en-US" w:eastAsia="en-US"/>
        </w:rPr>
        <w:t>pengetahuan</w:t>
      </w:r>
      <w:r w:rsidR="00407A2A">
        <w:rPr>
          <w:rFonts w:eastAsiaTheme="minorHAnsi"/>
          <w:lang w:val="en-US" w:eastAsia="en-US"/>
        </w:rPr>
        <w:t xml:space="preserve"> </w:t>
      </w:r>
      <w:r w:rsidR="00407A2A" w:rsidRPr="00407A2A">
        <w:rPr>
          <w:rFonts w:eastAsiaTheme="minorHAnsi"/>
          <w:lang w:val="en-US" w:eastAsia="en-US"/>
        </w:rPr>
        <w:t>yang baik ternyata tidak secara konsisten</w:t>
      </w:r>
      <w:r w:rsidR="00407A2A">
        <w:rPr>
          <w:rFonts w:eastAsiaTheme="minorHAnsi"/>
          <w:lang w:val="en-US" w:eastAsia="en-US"/>
        </w:rPr>
        <w:t xml:space="preserve"> </w:t>
      </w:r>
      <w:r w:rsidR="00407A2A" w:rsidRPr="00407A2A">
        <w:rPr>
          <w:rFonts w:eastAsiaTheme="minorHAnsi"/>
          <w:lang w:val="en-US" w:eastAsia="en-US"/>
        </w:rPr>
        <w:t>menunjukkan sikap yang baik terhadap</w:t>
      </w:r>
      <w:r w:rsidR="00407A2A">
        <w:t xml:space="preserve"> </w:t>
      </w:r>
      <w:r w:rsidR="00407A2A" w:rsidRPr="00407A2A">
        <w:rPr>
          <w:rFonts w:eastAsiaTheme="minorHAnsi"/>
          <w:lang w:val="en-US" w:eastAsia="en-US"/>
        </w:rPr>
        <w:t>kehamilan pada usia remaja</w:t>
      </w:r>
      <w:r w:rsidR="00407A2A">
        <w:rPr>
          <w:rFonts w:eastAsiaTheme="minorHAnsi"/>
          <w:lang w:val="en-US" w:eastAsia="en-US"/>
        </w:rPr>
        <w:t>. Namun, hasil penelitian ini</w:t>
      </w:r>
      <w:r w:rsidR="004F3E31">
        <w:t xml:space="preserve"> </w:t>
      </w:r>
      <w:r w:rsidR="00CA5DF9">
        <w:t>tidak sejalan dengan hasil penelitian Kum</w:t>
      </w:r>
      <w:r w:rsidR="001B779A">
        <w:rPr>
          <w:lang w:val="id-ID"/>
        </w:rPr>
        <w:t>a</w:t>
      </w:r>
      <w:r w:rsidR="00CA5DF9">
        <w:t>lasari (2016) yang menunjukkan bahwa pengetahuan dan sikap remaja berhubungan secara signifikan dengan perilaku seksual (nilai p&lt;0,05).</w:t>
      </w:r>
      <w:r w:rsidR="00330F32">
        <w:t xml:space="preserve"> </w:t>
      </w:r>
      <w:r w:rsidR="00E61855">
        <w:t>Begitu pula penelitian Arsita (2016) yang menunjukkan bahwa a</w:t>
      </w:r>
      <w:r w:rsidR="00E61855" w:rsidRPr="00E61855">
        <w:rPr>
          <w:rFonts w:eastAsiaTheme="minorHAnsi"/>
          <w:lang w:val="en-US" w:eastAsia="en-US"/>
        </w:rPr>
        <w:t>da hubungan</w:t>
      </w:r>
      <w:r w:rsidR="00E61855">
        <w:rPr>
          <w:rFonts w:eastAsiaTheme="minorHAnsi"/>
          <w:lang w:val="en-US" w:eastAsia="en-US"/>
        </w:rPr>
        <w:t xml:space="preserve"> </w:t>
      </w:r>
      <w:r w:rsidR="00E61855" w:rsidRPr="00E61855">
        <w:rPr>
          <w:rFonts w:eastAsiaTheme="minorHAnsi"/>
          <w:lang w:val="en-US" w:eastAsia="en-US"/>
        </w:rPr>
        <w:t>keeratan yang bersifat sedang antara</w:t>
      </w:r>
      <w:r w:rsidR="00E61855">
        <w:rPr>
          <w:rFonts w:eastAsiaTheme="minorHAnsi"/>
          <w:lang w:val="en-US" w:eastAsia="en-US"/>
        </w:rPr>
        <w:t xml:space="preserve"> </w:t>
      </w:r>
      <w:r w:rsidR="00E61855" w:rsidRPr="00E61855">
        <w:rPr>
          <w:rFonts w:eastAsiaTheme="minorHAnsi"/>
          <w:lang w:val="en-US" w:eastAsia="en-US"/>
        </w:rPr>
        <w:t>tingkat pengetahuan tentang kehamilan</w:t>
      </w:r>
      <w:r w:rsidR="00E61855">
        <w:rPr>
          <w:rFonts w:eastAsiaTheme="minorHAnsi"/>
          <w:lang w:val="en-US" w:eastAsia="en-US"/>
        </w:rPr>
        <w:t xml:space="preserve"> </w:t>
      </w:r>
      <w:r w:rsidR="00E61855" w:rsidRPr="00E61855">
        <w:rPr>
          <w:rFonts w:eastAsiaTheme="minorHAnsi"/>
          <w:lang w:val="en-US" w:eastAsia="en-US"/>
        </w:rPr>
        <w:t>tidak diinginkan (KTD) dengan perilaku</w:t>
      </w:r>
      <w:r w:rsidR="00E61855">
        <w:t xml:space="preserve"> </w:t>
      </w:r>
      <w:r w:rsidR="00E61855" w:rsidRPr="00E61855">
        <w:rPr>
          <w:rFonts w:eastAsiaTheme="minorHAnsi"/>
          <w:lang w:val="en-US" w:eastAsia="en-US"/>
        </w:rPr>
        <w:t>seksual remaja</w:t>
      </w:r>
      <w:r w:rsidR="00E61855">
        <w:rPr>
          <w:rFonts w:eastAsiaTheme="minorHAnsi"/>
          <w:lang w:val="en-US" w:eastAsia="en-US"/>
        </w:rPr>
        <w:t xml:space="preserve">. </w:t>
      </w:r>
    </w:p>
    <w:p w:rsidR="00C11711" w:rsidRPr="00C11711" w:rsidRDefault="00C11711" w:rsidP="00C11711">
      <w:pPr>
        <w:pStyle w:val="BodyText"/>
        <w:spacing w:line="360" w:lineRule="auto"/>
        <w:ind w:left="132" w:right="40"/>
        <w:jc w:val="both"/>
        <w:rPr>
          <w:lang w:val="id-ID"/>
        </w:rPr>
      </w:pPr>
    </w:p>
    <w:p w:rsidR="00F01753" w:rsidRDefault="004F3E31" w:rsidP="00C11711">
      <w:pPr>
        <w:pStyle w:val="BodyText"/>
        <w:spacing w:line="360" w:lineRule="auto"/>
        <w:ind w:left="132" w:right="40"/>
        <w:jc w:val="both"/>
        <w:rPr>
          <w:lang w:val="id-ID"/>
        </w:rPr>
      </w:pPr>
      <w:r>
        <w:t xml:space="preserve">Meskipun hasil penelitian ini menunjukkan bahwa tidak ada hubungan signifkan antara pengetahuan dan sikap dengan KTD pada remaja. Namun, hasil penelitian ini menunjukkan bahwa 1 responden yang mengalami KTD mempunya pengetahuan yang kurang dan sikap yang negatif. </w:t>
      </w:r>
      <w:r w:rsidR="00F01753">
        <w:t>Artinya secara statistik tidak signifikan, namun secara konten saling berkaitan.</w:t>
      </w:r>
      <w:r w:rsidR="00407A2A">
        <w:t xml:space="preserve"> </w:t>
      </w:r>
      <w:r w:rsidR="00F01753" w:rsidRPr="00876CFA">
        <w:rPr>
          <w:color w:val="000000" w:themeColor="text1"/>
        </w:rPr>
        <w:t xml:space="preserve">Hidayat (2007) </w:t>
      </w:r>
      <w:r w:rsidR="00F01753">
        <w:t xml:space="preserve">menjelaskan bahwa pengetahuan adalah </w:t>
      </w:r>
      <w:r w:rsidR="00F01753" w:rsidRPr="00F01753">
        <w:rPr>
          <w:rFonts w:eastAsiaTheme="minorEastAsia"/>
          <w:color w:val="000000"/>
          <w:lang w:val="id-ID" w:eastAsia="ko-KR"/>
        </w:rPr>
        <w:t>fakta atau informasi yang kita anggap benar berdasarkan pemikiran yang melibatkan pengujian empiris (pemikiran fenomena yang diobservasi secara langsung) atau berdasarkan atas proses berpikir lainnya seperti pemberian alasan logis atau penyelesaian masalah</w:t>
      </w:r>
      <w:r w:rsidR="00F01753">
        <w:rPr>
          <w:lang w:val="id-ID"/>
        </w:rPr>
        <w:t xml:space="preserve">, dan sikap </w:t>
      </w:r>
      <w:r w:rsidR="00F01753">
        <w:t>m</w:t>
      </w:r>
      <w:r w:rsidR="00F01753">
        <w:rPr>
          <w:lang w:val="id-ID"/>
        </w:rPr>
        <w:t xml:space="preserve">enurut </w:t>
      </w:r>
      <w:r w:rsidR="00F01753" w:rsidRPr="00876CFA">
        <w:rPr>
          <w:color w:val="000000" w:themeColor="text1"/>
          <w:lang w:val="id-ID"/>
        </w:rPr>
        <w:t xml:space="preserve">Notoatmodjo (2003) </w:t>
      </w:r>
      <w:r w:rsidR="00F01753">
        <w:rPr>
          <w:lang w:val="id-ID"/>
        </w:rPr>
        <w:t xml:space="preserve">adalah </w:t>
      </w:r>
      <w:r w:rsidR="00F01753" w:rsidRPr="00F01753">
        <w:rPr>
          <w:rFonts w:eastAsiaTheme="minorEastAsia"/>
          <w:color w:val="000000"/>
          <w:lang w:val="id-ID" w:eastAsia="ko-KR"/>
        </w:rPr>
        <w:t>reaksi</w:t>
      </w:r>
      <w:r w:rsidR="00F01753" w:rsidRPr="00F01753">
        <w:rPr>
          <w:lang w:val="id-ID"/>
        </w:rPr>
        <w:t xml:space="preserve"> atau respon yang masih tertutup dari seseorang terhadap suatu stimulus atau objek. Manifestasi sikap tidak dapat dilihat langsung tetapi hanya dapat ditafsirkan terlebih dahulu dari perilaku yang tertutup. Sikap secara nyata menunjukkan konotasi adanya kesesuaian reaksi terhadap stimulus tertentu yang dalam kehidupan sehari-hari merupakan reaksi yang bersifat emosional terhadap stimulus sosial.</w:t>
      </w:r>
    </w:p>
    <w:p w:rsidR="00C11711" w:rsidRPr="00330F32" w:rsidRDefault="00C11711" w:rsidP="00C11711">
      <w:pPr>
        <w:pStyle w:val="BodyText"/>
        <w:spacing w:line="360" w:lineRule="auto"/>
        <w:ind w:left="132" w:right="40"/>
        <w:jc w:val="both"/>
      </w:pPr>
    </w:p>
    <w:p w:rsidR="00F01753" w:rsidRDefault="00F01753" w:rsidP="00C11711">
      <w:pPr>
        <w:pStyle w:val="BodyText"/>
        <w:spacing w:line="360" w:lineRule="auto"/>
        <w:ind w:left="132" w:right="40"/>
        <w:jc w:val="both"/>
        <w:rPr>
          <w:color w:val="000000" w:themeColor="text1"/>
          <w:lang w:val="id-ID"/>
        </w:rPr>
      </w:pPr>
      <w:r w:rsidRPr="00F01753">
        <w:rPr>
          <w:lang w:val="id-ID"/>
        </w:rPr>
        <w:t xml:space="preserve">Pada masa remaja terjadi suatu perubahan organ-organ fisik secara cepat, dan perubahan tersebut tidak seimbang dengan perubahan kejiwaan (mental emosional). Terjadinya perubahan besar ini membingungkan remaja yang mengalaminya. Inilah sebabnya para ahli memandang perlu akan adanya pengertian, bimbingan dan dukungan dari lingkungan sekitarnya, agar dalam sistem perubahan tersebut terjadi pertumbuhan dan perkembangan yang sehat sedemikian rupa sehingga kelak remaja tersebut menjadi manusia dewasa yang sehat secara jasmani, rohani dan sosial </w:t>
      </w:r>
      <w:r w:rsidRPr="00876CFA">
        <w:rPr>
          <w:color w:val="000000" w:themeColor="text1"/>
          <w:lang w:val="id-ID"/>
        </w:rPr>
        <w:t>(Widyastuti, 2009).</w:t>
      </w:r>
    </w:p>
    <w:p w:rsidR="00C11711" w:rsidRDefault="00C11711" w:rsidP="00C11711">
      <w:pPr>
        <w:pStyle w:val="BodyText"/>
        <w:spacing w:line="360" w:lineRule="auto"/>
        <w:ind w:left="132" w:right="40"/>
        <w:jc w:val="both"/>
        <w:rPr>
          <w:lang w:val="id-ID"/>
        </w:rPr>
      </w:pPr>
    </w:p>
    <w:p w:rsidR="004F3E31" w:rsidRDefault="00F01753" w:rsidP="00C11711">
      <w:pPr>
        <w:pStyle w:val="BodyText"/>
        <w:spacing w:line="360" w:lineRule="auto"/>
        <w:ind w:left="132" w:right="40"/>
        <w:jc w:val="both"/>
        <w:rPr>
          <w:rFonts w:eastAsiaTheme="minorEastAsia"/>
          <w:lang w:val="id-ID" w:eastAsia="ko-KR"/>
        </w:rPr>
      </w:pPr>
      <w:r>
        <w:rPr>
          <w:rFonts w:eastAsiaTheme="minorEastAsia"/>
          <w:lang w:val="en-US" w:eastAsia="ko-KR"/>
        </w:rPr>
        <w:t xml:space="preserve">Ketidakseimbangan perubahan fisik dan emosional memperbesar risiko KTD pada remaja, dimana </w:t>
      </w:r>
      <w:r>
        <w:rPr>
          <w:rFonts w:eastAsiaTheme="minorEastAsia"/>
          <w:lang w:val="id-ID" w:eastAsia="ko-KR"/>
        </w:rPr>
        <w:t xml:space="preserve">Kusmiran (2011) menjelaskan bahwa KTD </w:t>
      </w:r>
      <w:r w:rsidRPr="00F01753">
        <w:rPr>
          <w:rFonts w:eastAsiaTheme="minorEastAsia"/>
          <w:lang w:val="id-ID" w:eastAsia="ko-KR"/>
        </w:rPr>
        <w:t>merupakan terminologi yang biasa dipakai untuk memberi istilah untuk adanya kehamilan yang tidak dikehendaki oleh wanita bersangkutan maupun lingkungannya. Kehamilan yang tidak diinginkan adalah suatu kehamilan yang terjadi dikarenakan suatu sebab sehingga keberadaannya tidak diinginkan oleh salah satu atau kedua calon orang tua bayi tersebut</w:t>
      </w:r>
      <w:r w:rsidR="00C305E3">
        <w:rPr>
          <w:rFonts w:eastAsiaTheme="minorEastAsia"/>
          <w:lang w:val="en-US" w:eastAsia="ko-KR"/>
        </w:rPr>
        <w:t>.</w:t>
      </w:r>
    </w:p>
    <w:p w:rsidR="00C11711" w:rsidRPr="00C11711" w:rsidRDefault="00C11711" w:rsidP="00C11711">
      <w:pPr>
        <w:pStyle w:val="BodyText"/>
        <w:spacing w:line="360" w:lineRule="auto"/>
        <w:ind w:left="132" w:right="40"/>
        <w:jc w:val="both"/>
        <w:rPr>
          <w:rFonts w:eastAsiaTheme="minorEastAsia"/>
          <w:lang w:val="id-ID" w:eastAsia="ko-KR"/>
        </w:rPr>
      </w:pPr>
    </w:p>
    <w:p w:rsidR="00C11711" w:rsidRDefault="00C305E3" w:rsidP="00C11711">
      <w:pPr>
        <w:pStyle w:val="BodyText"/>
        <w:spacing w:line="360" w:lineRule="auto"/>
        <w:ind w:left="132" w:right="40"/>
        <w:jc w:val="both"/>
        <w:rPr>
          <w:rFonts w:eastAsiaTheme="minorEastAsia"/>
          <w:lang w:val="id-ID" w:eastAsia="ko-KR"/>
        </w:rPr>
      </w:pPr>
      <w:r>
        <w:rPr>
          <w:rFonts w:eastAsiaTheme="minorEastAsia"/>
          <w:lang w:val="en-US" w:eastAsia="ko-KR"/>
        </w:rPr>
        <w:t xml:space="preserve">Hal ini sejalan dengan pendapat </w:t>
      </w:r>
      <w:r w:rsidR="00876CFA">
        <w:rPr>
          <w:rFonts w:eastAsiaTheme="minorEastAsia"/>
          <w:color w:val="000000" w:themeColor="text1"/>
          <w:lang w:val="en-US" w:eastAsia="ko-KR"/>
        </w:rPr>
        <w:t>Sukawati</w:t>
      </w:r>
      <w:r w:rsidRPr="00876CFA">
        <w:rPr>
          <w:rFonts w:eastAsiaTheme="minorEastAsia"/>
          <w:color w:val="000000" w:themeColor="text1"/>
          <w:lang w:val="en-US" w:eastAsia="ko-KR"/>
        </w:rPr>
        <w:t xml:space="preserve"> (2014) </w:t>
      </w:r>
      <w:r>
        <w:rPr>
          <w:rFonts w:eastAsiaTheme="minorEastAsia"/>
          <w:lang w:val="en-US" w:eastAsia="ko-KR"/>
        </w:rPr>
        <w:t xml:space="preserve">yang menyatakan bahwa </w:t>
      </w:r>
      <w:r>
        <w:rPr>
          <w:lang w:val="en-US"/>
        </w:rPr>
        <w:t xml:space="preserve">KTD sering terjadi pada remaja. </w:t>
      </w:r>
      <w:r>
        <w:rPr>
          <w:rFonts w:eastAsiaTheme="minorEastAsia"/>
          <w:lang w:val="en-US" w:eastAsia="ko-KR"/>
        </w:rPr>
        <w:t xml:space="preserve">Biasnya </w:t>
      </w:r>
      <w:r w:rsidR="00F01753" w:rsidRPr="00F01753">
        <w:rPr>
          <w:rFonts w:eastAsiaTheme="minorEastAsia"/>
          <w:lang w:val="id-ID" w:eastAsia="ko-KR"/>
        </w:rPr>
        <w:t>akibat pergaulan bebas atau perkosaan, yang sering diakhiri dengan tindakan aborsi yang tidak aman, sehingga dapat membahayakan keselamatan jiwa ibu. Salah satu sebab dari kehamilan tidak diinginkan adalah ketidaktahuan atau minimnya pengetahuan tentang perilaku seksual yang dapat mengakibatkan kehamilan</w:t>
      </w:r>
      <w:r>
        <w:rPr>
          <w:rFonts w:eastAsiaTheme="minorEastAsia"/>
          <w:lang w:val="en-US" w:eastAsia="ko-KR"/>
        </w:rPr>
        <w:t xml:space="preserve">. Oleh karena itu, pengetahuan yang baik dan sikap positif akan semakin mengurangi rsiiko KTD. </w:t>
      </w:r>
      <w:r w:rsidR="00F01753" w:rsidRPr="00F01753">
        <w:rPr>
          <w:rFonts w:eastAsiaTheme="minorEastAsia"/>
          <w:lang w:val="id-ID" w:eastAsia="ko-KR"/>
        </w:rPr>
        <w:t xml:space="preserve">Hal ini sejalan dengan penelitian yang dilakukan oleh </w:t>
      </w:r>
      <w:r w:rsidR="00F01753" w:rsidRPr="00876CFA">
        <w:rPr>
          <w:rFonts w:eastAsiaTheme="minorEastAsia"/>
          <w:color w:val="000000" w:themeColor="text1"/>
          <w:lang w:val="id-ID" w:eastAsia="ko-KR"/>
        </w:rPr>
        <w:t xml:space="preserve">Azinar (2013), </w:t>
      </w:r>
      <w:r w:rsidR="00F01753" w:rsidRPr="00F01753">
        <w:rPr>
          <w:rFonts w:eastAsiaTheme="minorEastAsia"/>
          <w:lang w:val="id-ID" w:eastAsia="ko-KR"/>
        </w:rPr>
        <w:t xml:space="preserve">bahwa responden yang mendapat informasi dari teman dekatnya yang mempunyai perilaku seksual berisiko KTD, </w:t>
      </w:r>
      <w:r w:rsidR="00F01753" w:rsidRPr="00F01753">
        <w:rPr>
          <w:rStyle w:val="A4"/>
          <w:rFonts w:cs="Times New Roman"/>
          <w:sz w:val="24"/>
          <w:szCs w:val="24"/>
          <w:lang w:val="id-ID"/>
        </w:rPr>
        <w:t>memiliki kecenderungan 8 kali lebih besar untuk melakukan peri</w:t>
      </w:r>
      <w:r>
        <w:rPr>
          <w:rStyle w:val="A4"/>
          <w:rFonts w:cs="Times New Roman"/>
          <w:sz w:val="24"/>
          <w:szCs w:val="24"/>
          <w:lang w:val="id-ID"/>
        </w:rPr>
        <w:t xml:space="preserve">laku seksual berisiko KTD dan </w:t>
      </w:r>
      <w:r w:rsidR="00F01753" w:rsidRPr="00F01753">
        <w:rPr>
          <w:lang w:val="id-ID"/>
        </w:rPr>
        <w:t>r</w:t>
      </w:r>
      <w:r w:rsidR="00F01753" w:rsidRPr="00F01753">
        <w:rPr>
          <w:rFonts w:eastAsiaTheme="minorEastAsia"/>
          <w:lang w:val="id-ID" w:eastAsia="ko-KR"/>
        </w:rPr>
        <w:t xml:space="preserve">esponden yang sikapnya terhadap seksualitas lebih permisif memiliki resiko atau kecenderungan 4 kali lebih besar untuk melakukan perilaku seksual berisiko KTD dibandingkan dengan </w:t>
      </w:r>
      <w:r w:rsidR="00C11711">
        <w:rPr>
          <w:rFonts w:eastAsiaTheme="minorEastAsia"/>
          <w:lang w:val="id-ID" w:eastAsia="ko-KR"/>
        </w:rPr>
        <w:t>responden yang kurang permisif.</w:t>
      </w:r>
    </w:p>
    <w:p w:rsidR="00C11711" w:rsidRDefault="00C11711" w:rsidP="00C11711">
      <w:pPr>
        <w:pStyle w:val="BodyText"/>
        <w:spacing w:line="360" w:lineRule="auto"/>
        <w:ind w:left="132" w:right="40"/>
        <w:jc w:val="both"/>
        <w:rPr>
          <w:rFonts w:eastAsiaTheme="minorEastAsia"/>
          <w:lang w:val="id-ID" w:eastAsia="ko-KR"/>
        </w:rPr>
      </w:pPr>
    </w:p>
    <w:p w:rsidR="00F01753" w:rsidRDefault="00F01753" w:rsidP="00C11711">
      <w:pPr>
        <w:pStyle w:val="BodyText"/>
        <w:spacing w:line="360" w:lineRule="auto"/>
        <w:ind w:left="132" w:right="40"/>
        <w:jc w:val="both"/>
        <w:rPr>
          <w:rFonts w:eastAsiaTheme="minorEastAsia"/>
          <w:lang w:val="id-ID" w:eastAsia="ko-KR"/>
        </w:rPr>
      </w:pPr>
      <w:r w:rsidRPr="00F01753">
        <w:rPr>
          <w:rFonts w:eastAsiaTheme="minorEastAsia"/>
          <w:lang w:val="id-ID" w:eastAsia="ko-KR"/>
        </w:rPr>
        <w:t>Hal ini mengindikasikan bahwa sikap merupakan predisposisi (penentu) yang memunculkan adanya perilaku yang sesuai dengan sikapnya. Sikap tumbuh diawali dari pengetahuan yang dipersepsikan sebagai suatu hal yang baik (positif) maupun tidak baik (negatif), kemudian diinternalisasikan ke dalam dirinya.</w:t>
      </w:r>
    </w:p>
    <w:p w:rsidR="004F3E31" w:rsidRDefault="00C305E3" w:rsidP="00C11711">
      <w:pPr>
        <w:pStyle w:val="Heading1"/>
        <w:spacing w:line="360" w:lineRule="auto"/>
        <w:ind w:left="130" w:firstLine="0"/>
        <w:jc w:val="both"/>
      </w:pPr>
      <w:r>
        <w:t>K</w:t>
      </w:r>
      <w:r w:rsidR="004F3E31">
        <w:t>ESIMPULAN DAN SARAN</w:t>
      </w:r>
    </w:p>
    <w:p w:rsidR="00DC4B06" w:rsidRDefault="00C305E3" w:rsidP="00C11711">
      <w:pPr>
        <w:pStyle w:val="Heading1"/>
        <w:spacing w:line="360" w:lineRule="auto"/>
        <w:ind w:left="130" w:firstLine="0"/>
        <w:jc w:val="both"/>
        <w:rPr>
          <w:b w:val="0"/>
        </w:rPr>
      </w:pPr>
      <w:r>
        <w:rPr>
          <w:b w:val="0"/>
        </w:rPr>
        <w:t>Hasil penelitian ini menunjukkan bahwa tidak ada hubungan yang signifikan antara pengetahuan dan sikap dengan KTD, namun satu responden yang mengalami KTD mempunyai pengetahuan yang kurang dan sikap negatif, sehingga perlu penelitian lebih jauh terkait KTD pada remaja. Oleh karena itu, diharapkan penelitian selanjutnya dapat melakukan penelitian serupa dengan jumlah sampel yang lebih besar dan melakukan analisis faktor terlebih dahulu, analisis faktor terkait kejadian KTD pada remaja.</w:t>
      </w:r>
    </w:p>
    <w:p w:rsidR="00876CFA" w:rsidRDefault="00876CFA" w:rsidP="00C305E3">
      <w:pPr>
        <w:pStyle w:val="Heading1"/>
        <w:spacing w:before="120"/>
        <w:ind w:left="130" w:firstLine="0"/>
        <w:jc w:val="both"/>
        <w:rPr>
          <w:b w:val="0"/>
        </w:rPr>
      </w:pPr>
    </w:p>
    <w:p w:rsidR="00DC4B06" w:rsidRDefault="00DC4B06" w:rsidP="00DC4B06">
      <w:pPr>
        <w:pStyle w:val="Heading1"/>
        <w:ind w:left="132" w:firstLine="0"/>
      </w:pPr>
      <w:r>
        <w:t>DAFTAR PUSTAKA</w:t>
      </w:r>
    </w:p>
    <w:p w:rsidR="00E61855" w:rsidRDefault="00E61855" w:rsidP="00E61855">
      <w:pPr>
        <w:pStyle w:val="Heading1"/>
        <w:spacing w:before="120"/>
        <w:ind w:left="540" w:hanging="450"/>
        <w:jc w:val="both"/>
        <w:rPr>
          <w:b w:val="0"/>
          <w:bCs w:val="0"/>
          <w:lang w:val="id-ID"/>
        </w:rPr>
      </w:pPr>
      <w:r w:rsidRPr="00E61855">
        <w:rPr>
          <w:b w:val="0"/>
          <w:lang w:eastAsia="id-ID"/>
        </w:rPr>
        <w:t xml:space="preserve">Arsita, D. (2016). </w:t>
      </w:r>
      <w:r w:rsidRPr="00E61855">
        <w:rPr>
          <w:b w:val="0"/>
          <w:bCs w:val="0"/>
        </w:rPr>
        <w:t xml:space="preserve">Hubungan tingkat pengetahuan tentang </w:t>
      </w:r>
      <w:r w:rsidRPr="00E61855">
        <w:rPr>
          <w:b w:val="0"/>
          <w:lang w:eastAsia="id-ID"/>
        </w:rPr>
        <w:t>kehamilan</w:t>
      </w:r>
      <w:r w:rsidRPr="00E61855">
        <w:rPr>
          <w:b w:val="0"/>
          <w:bCs w:val="0"/>
        </w:rPr>
        <w:t xml:space="preserve"> tidak diinginkan (KTD) dengan perilaku seksual remaja di SMA negeri 1 depok sleman Yogyakarta</w:t>
      </w:r>
      <w:r>
        <w:rPr>
          <w:b w:val="0"/>
          <w:bCs w:val="0"/>
        </w:rPr>
        <w:t xml:space="preserve">. </w:t>
      </w:r>
      <w:r w:rsidRPr="00E61855">
        <w:rPr>
          <w:b w:val="0"/>
          <w:bCs w:val="0"/>
          <w:i/>
        </w:rPr>
        <w:t>Scienta Journal, 4(1), 396-401.</w:t>
      </w:r>
      <w:r>
        <w:rPr>
          <w:b w:val="0"/>
          <w:bCs w:val="0"/>
        </w:rPr>
        <w:t xml:space="preserve"> </w:t>
      </w:r>
    </w:p>
    <w:p w:rsidR="00C11711" w:rsidRPr="00C11711" w:rsidRDefault="00C11711" w:rsidP="00E61855">
      <w:pPr>
        <w:pStyle w:val="Heading1"/>
        <w:spacing w:before="120"/>
        <w:ind w:left="540" w:hanging="450"/>
        <w:jc w:val="both"/>
        <w:rPr>
          <w:b w:val="0"/>
          <w:bCs w:val="0"/>
          <w:lang w:val="id-ID"/>
        </w:rPr>
      </w:pPr>
    </w:p>
    <w:p w:rsidR="00876CFA" w:rsidRDefault="00876CFA" w:rsidP="00876CFA">
      <w:pPr>
        <w:pStyle w:val="Heading1"/>
        <w:spacing w:before="120"/>
        <w:ind w:left="540" w:hanging="450"/>
        <w:jc w:val="both"/>
        <w:rPr>
          <w:b w:val="0"/>
          <w:i/>
          <w:lang w:val="id-ID" w:eastAsia="id-ID"/>
        </w:rPr>
      </w:pPr>
      <w:r>
        <w:rPr>
          <w:b w:val="0"/>
          <w:lang w:eastAsia="id-ID"/>
        </w:rPr>
        <w:t xml:space="preserve">Azinar, M. (2013). Perilaku Seksual Pranikah Berisiko Terhadap Kehamilan Tidak Diinginkan. </w:t>
      </w:r>
      <w:r>
        <w:rPr>
          <w:b w:val="0"/>
          <w:i/>
          <w:lang w:eastAsia="id-ID"/>
        </w:rPr>
        <w:t>Jurnal Kesehatan Masyarakat, 8(2), 153-160.</w:t>
      </w:r>
    </w:p>
    <w:p w:rsidR="00C11711" w:rsidRPr="00C11711" w:rsidRDefault="00C11711" w:rsidP="00876CFA">
      <w:pPr>
        <w:pStyle w:val="Heading1"/>
        <w:spacing w:before="120"/>
        <w:ind w:left="540" w:hanging="450"/>
        <w:jc w:val="both"/>
        <w:rPr>
          <w:b w:val="0"/>
          <w:i/>
          <w:lang w:val="id-ID" w:eastAsia="id-ID"/>
        </w:rPr>
      </w:pPr>
    </w:p>
    <w:p w:rsidR="00407A2A" w:rsidRDefault="00407A2A" w:rsidP="00407A2A">
      <w:pPr>
        <w:pStyle w:val="Heading1"/>
        <w:spacing w:before="120"/>
        <w:ind w:left="540" w:hanging="450"/>
        <w:jc w:val="both"/>
        <w:rPr>
          <w:b w:val="0"/>
          <w:i/>
          <w:color w:val="000000" w:themeColor="text1"/>
          <w:lang w:val="id-ID"/>
        </w:rPr>
      </w:pPr>
      <w:r w:rsidRPr="00407A2A">
        <w:rPr>
          <w:b w:val="0"/>
          <w:bCs w:val="0"/>
          <w:color w:val="000000" w:themeColor="text1"/>
        </w:rPr>
        <w:t xml:space="preserve">Dewi, D. A. D. K. &amp; Lubis, D. SM. (2012). Tingkat pengetahuan dan sikap remaja putri tentang kehamilan usia dini di kota denpasar. </w:t>
      </w:r>
      <w:r w:rsidRPr="00407A2A">
        <w:rPr>
          <w:b w:val="0"/>
          <w:i/>
          <w:color w:val="000000" w:themeColor="text1"/>
        </w:rPr>
        <w:t xml:space="preserve">Indonesian Journal Of Public Health, 1(1), 63-68. </w:t>
      </w:r>
    </w:p>
    <w:p w:rsidR="00876CFA" w:rsidRDefault="00876CFA" w:rsidP="00876CFA">
      <w:pPr>
        <w:pStyle w:val="Heading1"/>
        <w:spacing w:before="120"/>
        <w:ind w:left="540" w:hanging="450"/>
        <w:jc w:val="both"/>
        <w:rPr>
          <w:b w:val="0"/>
          <w:lang w:val="id-ID" w:eastAsia="id-ID"/>
        </w:rPr>
      </w:pPr>
      <w:r w:rsidRPr="00876CFA">
        <w:rPr>
          <w:b w:val="0"/>
          <w:lang w:eastAsia="id-ID"/>
        </w:rPr>
        <w:t>Hidayat, A.</w:t>
      </w:r>
      <w:r>
        <w:rPr>
          <w:b w:val="0"/>
          <w:lang w:eastAsia="id-ID"/>
        </w:rPr>
        <w:t xml:space="preserve"> A.</w:t>
      </w:r>
      <w:r w:rsidRPr="00876CFA">
        <w:rPr>
          <w:b w:val="0"/>
          <w:lang w:eastAsia="id-ID"/>
        </w:rPr>
        <w:t xml:space="preserve"> </w:t>
      </w:r>
      <w:r>
        <w:rPr>
          <w:b w:val="0"/>
          <w:lang w:eastAsia="id-ID"/>
        </w:rPr>
        <w:t>(</w:t>
      </w:r>
      <w:r w:rsidRPr="00876CFA">
        <w:rPr>
          <w:b w:val="0"/>
          <w:lang w:eastAsia="id-ID"/>
        </w:rPr>
        <w:t>2007</w:t>
      </w:r>
      <w:r>
        <w:rPr>
          <w:b w:val="0"/>
          <w:lang w:eastAsia="id-ID"/>
        </w:rPr>
        <w:t>)</w:t>
      </w:r>
      <w:r w:rsidRPr="00876CFA">
        <w:rPr>
          <w:b w:val="0"/>
          <w:lang w:eastAsia="id-ID"/>
        </w:rPr>
        <w:t xml:space="preserve">. </w:t>
      </w:r>
      <w:r w:rsidRPr="00876CFA">
        <w:rPr>
          <w:b w:val="0"/>
          <w:i/>
          <w:lang w:eastAsia="id-ID"/>
        </w:rPr>
        <w:t>Metode Penelitian Kebidanan Teknik Analisa Data.</w:t>
      </w:r>
      <w:r w:rsidRPr="00876CFA">
        <w:rPr>
          <w:b w:val="0"/>
          <w:lang w:eastAsia="id-ID"/>
        </w:rPr>
        <w:t xml:space="preserve"> Jakarta. Salemba Medika.</w:t>
      </w:r>
    </w:p>
    <w:p w:rsidR="00C11711" w:rsidRPr="00C11711" w:rsidRDefault="00C11711" w:rsidP="00876CFA">
      <w:pPr>
        <w:pStyle w:val="Heading1"/>
        <w:spacing w:before="120"/>
        <w:ind w:left="540" w:hanging="450"/>
        <w:jc w:val="both"/>
        <w:rPr>
          <w:b w:val="0"/>
          <w:lang w:val="id-ID" w:eastAsia="id-ID"/>
        </w:rPr>
      </w:pPr>
    </w:p>
    <w:p w:rsidR="003A7F61" w:rsidRDefault="003A7F61" w:rsidP="00876CFA">
      <w:pPr>
        <w:pStyle w:val="Heading1"/>
        <w:spacing w:before="120"/>
        <w:ind w:left="540" w:hanging="450"/>
        <w:jc w:val="both"/>
        <w:rPr>
          <w:b w:val="0"/>
          <w:lang w:val="id-ID"/>
        </w:rPr>
      </w:pPr>
      <w:r>
        <w:rPr>
          <w:b w:val="0"/>
          <w:lang w:eastAsia="id-ID"/>
        </w:rPr>
        <w:t xml:space="preserve">Iryanti. (2009). </w:t>
      </w:r>
      <w:r w:rsidRPr="003A7F61">
        <w:rPr>
          <w:b w:val="0"/>
        </w:rPr>
        <w:t>Pengaruh Pendidikan Kesehatan Reproduksi Melalui Metode Pendidikan Sebaya Terhadap Pengetahuan dan Sikap Remaja dalam Pencegahan Kehamilan Tidak Diinginkan (KTD) di SMKN 15 Kotamadya Bandung</w:t>
      </w:r>
      <w:r>
        <w:rPr>
          <w:b w:val="0"/>
        </w:rPr>
        <w:t xml:space="preserve">. </w:t>
      </w:r>
      <w:r w:rsidRPr="003A7F61">
        <w:rPr>
          <w:b w:val="0"/>
          <w:i/>
        </w:rPr>
        <w:t>Jurnal Kesehatan Kartika, 30-39.</w:t>
      </w:r>
      <w:r>
        <w:rPr>
          <w:b w:val="0"/>
        </w:rPr>
        <w:t xml:space="preserve"> </w:t>
      </w:r>
    </w:p>
    <w:p w:rsidR="00C11711" w:rsidRPr="00C11711" w:rsidRDefault="00C11711" w:rsidP="00876CFA">
      <w:pPr>
        <w:pStyle w:val="Heading1"/>
        <w:spacing w:before="120"/>
        <w:ind w:left="540" w:hanging="450"/>
        <w:jc w:val="both"/>
        <w:rPr>
          <w:b w:val="0"/>
          <w:lang w:val="id-ID"/>
        </w:rPr>
      </w:pPr>
    </w:p>
    <w:p w:rsidR="00330F32" w:rsidRDefault="00330F32" w:rsidP="00CA5DF9">
      <w:pPr>
        <w:pStyle w:val="Heading1"/>
        <w:spacing w:before="120"/>
        <w:ind w:left="540" w:hanging="450"/>
        <w:jc w:val="both"/>
        <w:rPr>
          <w:b w:val="0"/>
          <w:color w:val="000000" w:themeColor="text1"/>
          <w:lang w:val="id-ID" w:eastAsia="id-ID"/>
        </w:rPr>
      </w:pPr>
      <w:r>
        <w:rPr>
          <w:b w:val="0"/>
          <w:color w:val="000000" w:themeColor="text1"/>
          <w:lang w:eastAsia="id-ID"/>
        </w:rPr>
        <w:t xml:space="preserve">Kementrian Kesehatan RI. (2014). </w:t>
      </w:r>
      <w:r w:rsidRPr="00330F32">
        <w:rPr>
          <w:b w:val="0"/>
          <w:i/>
          <w:color w:val="000000" w:themeColor="text1"/>
          <w:lang w:eastAsia="id-ID"/>
        </w:rPr>
        <w:t xml:space="preserve">Situasi Kesehatan Reproduksi Remaja. </w:t>
      </w:r>
      <w:r>
        <w:rPr>
          <w:b w:val="0"/>
          <w:color w:val="000000" w:themeColor="text1"/>
          <w:lang w:eastAsia="id-ID"/>
        </w:rPr>
        <w:t>Kem</w:t>
      </w:r>
      <w:r w:rsidR="001E4069">
        <w:rPr>
          <w:b w:val="0"/>
          <w:color w:val="000000" w:themeColor="text1"/>
          <w:lang w:val="id-ID" w:eastAsia="id-ID"/>
        </w:rPr>
        <w:t>e</w:t>
      </w:r>
      <w:bookmarkStart w:id="0" w:name="_GoBack"/>
      <w:bookmarkEnd w:id="0"/>
      <w:r>
        <w:rPr>
          <w:b w:val="0"/>
          <w:color w:val="000000" w:themeColor="text1"/>
          <w:lang w:eastAsia="id-ID"/>
        </w:rPr>
        <w:t>nkes RI: Pusat Data dan Informasi.</w:t>
      </w:r>
    </w:p>
    <w:p w:rsidR="00C11711" w:rsidRPr="00C11711" w:rsidRDefault="00C11711" w:rsidP="00CA5DF9">
      <w:pPr>
        <w:pStyle w:val="Heading1"/>
        <w:spacing w:before="120"/>
        <w:ind w:left="540" w:hanging="450"/>
        <w:jc w:val="both"/>
        <w:rPr>
          <w:b w:val="0"/>
          <w:color w:val="000000" w:themeColor="text1"/>
          <w:lang w:val="id-ID" w:eastAsia="id-ID"/>
        </w:rPr>
      </w:pPr>
    </w:p>
    <w:p w:rsidR="00CA5DF9" w:rsidRPr="00C11711" w:rsidRDefault="00CA5DF9" w:rsidP="00CA5DF9">
      <w:pPr>
        <w:pStyle w:val="Heading1"/>
        <w:spacing w:before="120"/>
        <w:ind w:left="540" w:hanging="450"/>
        <w:jc w:val="both"/>
        <w:rPr>
          <w:b w:val="0"/>
          <w:bCs w:val="0"/>
          <w:lang w:val="id-ID"/>
        </w:rPr>
      </w:pPr>
      <w:r w:rsidRPr="00CA5DF9">
        <w:rPr>
          <w:b w:val="0"/>
          <w:color w:val="000000" w:themeColor="text1"/>
          <w:lang w:eastAsia="id-ID"/>
        </w:rPr>
        <w:t xml:space="preserve">Kumalasari, D. (2016). </w:t>
      </w:r>
      <w:r w:rsidRPr="00CA5DF9">
        <w:rPr>
          <w:b w:val="0"/>
          <w:bCs w:val="0"/>
          <w:color w:val="000000" w:themeColor="text1"/>
        </w:rPr>
        <w:t>Hubungan Pengetahuan dan Sikap dengan Perilaku Seksual Pada Siswa SMK</w:t>
      </w:r>
      <w:r>
        <w:rPr>
          <w:b w:val="0"/>
          <w:bCs w:val="0"/>
          <w:color w:val="000000" w:themeColor="text1"/>
        </w:rPr>
        <w:t xml:space="preserve">. Jurnal Aisyah: Jurnal Ilmu kesehatan, 1(1), 1-5. </w:t>
      </w:r>
      <w:hyperlink r:id="rId10" w:history="1">
        <w:r w:rsidR="00C11711" w:rsidRPr="00C11711">
          <w:rPr>
            <w:rStyle w:val="Hyperlink"/>
            <w:b w:val="0"/>
            <w:bCs w:val="0"/>
            <w:color w:val="auto"/>
            <w:u w:val="none"/>
          </w:rPr>
          <w:t>https://doi.org/10.30604/jika.v1i1.13</w:t>
        </w:r>
      </w:hyperlink>
    </w:p>
    <w:p w:rsidR="00C11711" w:rsidRPr="00C11711" w:rsidRDefault="00C11711" w:rsidP="00CA5DF9">
      <w:pPr>
        <w:pStyle w:val="Heading1"/>
        <w:spacing w:before="120"/>
        <w:ind w:left="540" w:hanging="450"/>
        <w:jc w:val="both"/>
        <w:rPr>
          <w:b w:val="0"/>
          <w:bCs w:val="0"/>
          <w:color w:val="000000" w:themeColor="text1"/>
          <w:lang w:val="id-ID" w:eastAsia="en-US"/>
        </w:rPr>
      </w:pPr>
    </w:p>
    <w:p w:rsidR="00C305E3" w:rsidRDefault="00876CFA" w:rsidP="00876CFA">
      <w:pPr>
        <w:pStyle w:val="Heading1"/>
        <w:spacing w:before="120"/>
        <w:ind w:left="540" w:hanging="450"/>
        <w:jc w:val="both"/>
        <w:rPr>
          <w:b w:val="0"/>
          <w:lang w:val="id-ID" w:eastAsia="id-ID"/>
        </w:rPr>
      </w:pPr>
      <w:r>
        <w:rPr>
          <w:b w:val="0"/>
          <w:lang w:eastAsia="id-ID"/>
        </w:rPr>
        <w:t>Sukawati, A. B.</w:t>
      </w:r>
      <w:r w:rsidRPr="00876CFA">
        <w:rPr>
          <w:b w:val="0"/>
          <w:lang w:eastAsia="id-ID"/>
        </w:rPr>
        <w:t xml:space="preserve"> </w:t>
      </w:r>
      <w:r>
        <w:rPr>
          <w:b w:val="0"/>
          <w:lang w:eastAsia="id-ID"/>
        </w:rPr>
        <w:t>(</w:t>
      </w:r>
      <w:r w:rsidRPr="00876CFA">
        <w:rPr>
          <w:b w:val="0"/>
          <w:lang w:eastAsia="id-ID"/>
        </w:rPr>
        <w:t>2014</w:t>
      </w:r>
      <w:r>
        <w:rPr>
          <w:b w:val="0"/>
          <w:lang w:eastAsia="id-ID"/>
        </w:rPr>
        <w:t>)</w:t>
      </w:r>
      <w:r w:rsidRPr="00876CFA">
        <w:rPr>
          <w:b w:val="0"/>
          <w:lang w:eastAsia="id-ID"/>
        </w:rPr>
        <w:t xml:space="preserve">. </w:t>
      </w:r>
      <w:r w:rsidRPr="00876CFA">
        <w:rPr>
          <w:b w:val="0"/>
          <w:i/>
          <w:lang w:eastAsia="id-ID"/>
        </w:rPr>
        <w:t xml:space="preserve">Kesehatan Reproduksi dan Keluarga Berencana. </w:t>
      </w:r>
      <w:r w:rsidRPr="00876CFA">
        <w:rPr>
          <w:b w:val="0"/>
          <w:lang w:eastAsia="id-ID"/>
        </w:rPr>
        <w:t>Jakarta: Rajawali Pers</w:t>
      </w:r>
      <w:r>
        <w:rPr>
          <w:b w:val="0"/>
          <w:lang w:eastAsia="id-ID"/>
        </w:rPr>
        <w:t xml:space="preserve">. </w:t>
      </w:r>
    </w:p>
    <w:p w:rsidR="00C11711" w:rsidRPr="00C11711" w:rsidRDefault="00C11711" w:rsidP="00876CFA">
      <w:pPr>
        <w:pStyle w:val="Heading1"/>
        <w:spacing w:before="120"/>
        <w:ind w:left="540" w:hanging="450"/>
        <w:jc w:val="both"/>
        <w:rPr>
          <w:b w:val="0"/>
          <w:lang w:val="id-ID" w:eastAsia="id-ID"/>
        </w:rPr>
      </w:pPr>
    </w:p>
    <w:p w:rsidR="00876CFA" w:rsidRDefault="003A7F61" w:rsidP="00876CFA">
      <w:pPr>
        <w:pStyle w:val="Heading1"/>
        <w:spacing w:before="120"/>
        <w:ind w:left="540" w:hanging="450"/>
        <w:jc w:val="both"/>
        <w:rPr>
          <w:b w:val="0"/>
          <w:lang w:val="id-ID"/>
        </w:rPr>
      </w:pPr>
      <w:r>
        <w:rPr>
          <w:b w:val="0"/>
        </w:rPr>
        <w:t xml:space="preserve">Muzdalifah, E. &amp; Herdayati, M. (2008). </w:t>
      </w:r>
      <w:r w:rsidRPr="00C93EC1">
        <w:rPr>
          <w:b w:val="0"/>
          <w:i/>
        </w:rPr>
        <w:t xml:space="preserve">Hubungan antara Kegagalan Kontrasepsi dengan Kejadian Kehamilan Tidak Diinginkan (KTD) pada Wanita Pernah Kawin Usia 15-49 Tahun </w:t>
      </w:r>
      <w:r w:rsidR="00C93EC1" w:rsidRPr="00C93EC1">
        <w:rPr>
          <w:b w:val="0"/>
          <w:i/>
        </w:rPr>
        <w:t>di Indonesia</w:t>
      </w:r>
      <w:r w:rsidR="00C93EC1">
        <w:rPr>
          <w:b w:val="0"/>
        </w:rPr>
        <w:t xml:space="preserve">. Skripsi. Fakultas Kesehatan Masyarakat. Universitas Indonesia. </w:t>
      </w:r>
      <w:r>
        <w:rPr>
          <w:b w:val="0"/>
        </w:rPr>
        <w:t xml:space="preserve"> </w:t>
      </w:r>
      <w:r w:rsidR="00876CFA">
        <w:rPr>
          <w:b w:val="0"/>
        </w:rPr>
        <w:t>Notoatmodjo, S. (2003)</w:t>
      </w:r>
      <w:r w:rsidR="00876CFA" w:rsidRPr="00876CFA">
        <w:rPr>
          <w:b w:val="0"/>
        </w:rPr>
        <w:t xml:space="preserve">. </w:t>
      </w:r>
      <w:r w:rsidR="00876CFA" w:rsidRPr="00876CFA">
        <w:rPr>
          <w:b w:val="0"/>
          <w:i/>
        </w:rPr>
        <w:t>Pendidikan dan Perilaku Kesehatan</w:t>
      </w:r>
      <w:r w:rsidR="00876CFA" w:rsidRPr="00876CFA">
        <w:rPr>
          <w:b w:val="0"/>
        </w:rPr>
        <w:t>. Jakarta. Rineka Cipta.</w:t>
      </w:r>
    </w:p>
    <w:p w:rsidR="00C11711" w:rsidRPr="00C11711" w:rsidRDefault="00C11711" w:rsidP="00876CFA">
      <w:pPr>
        <w:pStyle w:val="Heading1"/>
        <w:spacing w:before="120"/>
        <w:ind w:left="540" w:hanging="450"/>
        <w:jc w:val="both"/>
        <w:rPr>
          <w:b w:val="0"/>
          <w:lang w:val="id-ID" w:eastAsia="id-ID"/>
        </w:rPr>
      </w:pPr>
    </w:p>
    <w:p w:rsidR="00876CFA" w:rsidRDefault="00876CFA" w:rsidP="00876CFA">
      <w:pPr>
        <w:pStyle w:val="Heading1"/>
        <w:spacing w:before="120"/>
        <w:ind w:left="540" w:hanging="450"/>
        <w:jc w:val="both"/>
        <w:rPr>
          <w:b w:val="0"/>
          <w:lang w:val="id-ID" w:eastAsia="id-ID"/>
        </w:rPr>
      </w:pPr>
      <w:r w:rsidRPr="00876CFA">
        <w:rPr>
          <w:b w:val="0"/>
          <w:lang w:eastAsia="id-ID"/>
        </w:rPr>
        <w:t>Widyastuti</w:t>
      </w:r>
      <w:r w:rsidR="00756DB9">
        <w:rPr>
          <w:b w:val="0"/>
          <w:lang w:eastAsia="id-ID"/>
        </w:rPr>
        <w:t>, Y.</w:t>
      </w:r>
      <w:r w:rsidRPr="00876CFA">
        <w:rPr>
          <w:b w:val="0"/>
          <w:lang w:eastAsia="id-ID"/>
        </w:rPr>
        <w:t xml:space="preserve"> </w:t>
      </w:r>
      <w:r>
        <w:rPr>
          <w:b w:val="0"/>
          <w:lang w:eastAsia="id-ID"/>
        </w:rPr>
        <w:t>(</w:t>
      </w:r>
      <w:r w:rsidRPr="00876CFA">
        <w:rPr>
          <w:b w:val="0"/>
          <w:lang w:eastAsia="id-ID"/>
        </w:rPr>
        <w:t>2009</w:t>
      </w:r>
      <w:r>
        <w:rPr>
          <w:b w:val="0"/>
          <w:lang w:eastAsia="id-ID"/>
        </w:rPr>
        <w:t>)</w:t>
      </w:r>
      <w:r w:rsidRPr="00876CFA">
        <w:rPr>
          <w:b w:val="0"/>
          <w:lang w:eastAsia="id-ID"/>
        </w:rPr>
        <w:t xml:space="preserve">. </w:t>
      </w:r>
      <w:r w:rsidRPr="00876CFA">
        <w:rPr>
          <w:b w:val="0"/>
          <w:i/>
          <w:lang w:eastAsia="id-ID"/>
        </w:rPr>
        <w:t xml:space="preserve">Kesehatan Reproduksi. </w:t>
      </w:r>
      <w:r>
        <w:rPr>
          <w:b w:val="0"/>
          <w:lang w:eastAsia="id-ID"/>
        </w:rPr>
        <w:t>Yogyakarta:</w:t>
      </w:r>
      <w:r w:rsidRPr="00876CFA">
        <w:rPr>
          <w:b w:val="0"/>
          <w:lang w:eastAsia="id-ID"/>
        </w:rPr>
        <w:t xml:space="preserve"> Fitramaya.</w:t>
      </w:r>
    </w:p>
    <w:p w:rsidR="00C11711" w:rsidRPr="00C11711" w:rsidRDefault="00C11711" w:rsidP="00876CFA">
      <w:pPr>
        <w:pStyle w:val="Heading1"/>
        <w:spacing w:before="120"/>
        <w:ind w:left="540" w:hanging="450"/>
        <w:jc w:val="both"/>
        <w:rPr>
          <w:b w:val="0"/>
          <w:lang w:val="id-ID" w:eastAsia="id-ID"/>
        </w:rPr>
      </w:pPr>
    </w:p>
    <w:p w:rsidR="00C93EC1" w:rsidRPr="00C93EC1" w:rsidRDefault="00C93EC1" w:rsidP="00C93EC1">
      <w:pPr>
        <w:pStyle w:val="Heading1"/>
        <w:spacing w:before="120"/>
        <w:ind w:left="540" w:hanging="450"/>
        <w:jc w:val="both"/>
        <w:rPr>
          <w:b w:val="0"/>
        </w:rPr>
        <w:sectPr w:rsidR="00C93EC1" w:rsidRPr="00C93EC1" w:rsidSect="00E07BC5">
          <w:type w:val="continuous"/>
          <w:pgSz w:w="11900" w:h="16840"/>
          <w:pgMar w:top="1701" w:right="1701" w:bottom="1701" w:left="2268" w:header="720" w:footer="720" w:gutter="0"/>
          <w:pgNumType w:start="38"/>
          <w:cols w:num="2" w:space="720"/>
          <w:docGrid w:linePitch="299"/>
        </w:sectPr>
      </w:pPr>
      <w:r w:rsidRPr="00C93EC1">
        <w:rPr>
          <w:b w:val="0"/>
        </w:rPr>
        <w:t xml:space="preserve">World Healt Organization. (2005). </w:t>
      </w:r>
      <w:r w:rsidRPr="00756DB9">
        <w:rPr>
          <w:b w:val="0"/>
          <w:i/>
        </w:rPr>
        <w:t>Not Every Pregancy is Welcome</w:t>
      </w:r>
      <w:r w:rsidRPr="00C93EC1">
        <w:rPr>
          <w:b w:val="0"/>
        </w:rPr>
        <w:t xml:space="preserve">. Diakses pada tanggal 23  Mei 2013 dari </w:t>
      </w:r>
      <w:hyperlink r:id="rId11" w:history="1">
        <w:r w:rsidRPr="00C93EC1">
          <w:rPr>
            <w:rStyle w:val="Hyperlink"/>
            <w:b w:val="0"/>
            <w:color w:val="000000" w:themeColor="text1"/>
            <w:u w:val="none"/>
          </w:rPr>
          <w:t>https://www.who.int/whr/2005/chapter3/en/index3.html</w:t>
        </w:r>
      </w:hyperlink>
      <w:r w:rsidRPr="00C93EC1">
        <w:rPr>
          <w:b w:val="0"/>
          <w:color w:val="000000" w:themeColor="text1"/>
        </w:rPr>
        <w:t xml:space="preserve">. </w:t>
      </w:r>
    </w:p>
    <w:p w:rsidR="00DF687F" w:rsidRPr="00C305E3" w:rsidRDefault="00DF687F" w:rsidP="004F3E31">
      <w:pPr>
        <w:pStyle w:val="BodyText"/>
        <w:spacing w:before="120"/>
        <w:ind w:right="40"/>
        <w:jc w:val="both"/>
        <w:rPr>
          <w:sz w:val="23"/>
        </w:rPr>
      </w:pPr>
    </w:p>
    <w:p w:rsidR="00DF687F" w:rsidRDefault="00DF687F">
      <w:pPr>
        <w:tabs>
          <w:tab w:val="left" w:pos="2259"/>
          <w:tab w:val="left" w:pos="4133"/>
        </w:tabs>
        <w:ind w:left="699" w:right="5709"/>
        <w:jc w:val="both"/>
        <w:rPr>
          <w:sz w:val="24"/>
        </w:rPr>
      </w:pPr>
    </w:p>
    <w:sectPr w:rsidR="00DF687F" w:rsidSect="00092BE2">
      <w:type w:val="continuous"/>
      <w:pgSz w:w="11900" w:h="16840"/>
      <w:pgMar w:top="1701" w:right="1701" w:bottom="1701" w:left="226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0CC" w:rsidRDefault="008710CC" w:rsidP="00092BE2">
      <w:r>
        <w:separator/>
      </w:r>
    </w:p>
  </w:endnote>
  <w:endnote w:type="continuationSeparator" w:id="0">
    <w:p w:rsidR="008710CC" w:rsidRDefault="008710CC" w:rsidP="0009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BE2" w:rsidRPr="00E50F70" w:rsidRDefault="00092BE2" w:rsidP="00092BE2">
    <w:pPr>
      <w:pStyle w:val="Footer"/>
      <w:pBdr>
        <w:top w:val="thinThickSmallGap" w:sz="24" w:space="6" w:color="622423"/>
      </w:pBdr>
      <w:ind w:left="426"/>
      <w:rPr>
        <w:rFonts w:ascii="Cambria" w:hAnsi="Cambria"/>
      </w:rPr>
    </w:pPr>
    <w:r>
      <w:rPr>
        <w:rFonts w:ascii="Cambria" w:hAnsi="Cambria"/>
      </w:rPr>
      <w:t xml:space="preserve">JKH/ Volume 3/ Nomor 2/Juli </w:t>
    </w:r>
    <w:r w:rsidRPr="00E50F70">
      <w:rPr>
        <w:rFonts w:ascii="Cambria" w:hAnsi="Cambria"/>
      </w:rPr>
      <w:t>201</w:t>
    </w:r>
    <w:r>
      <w:rPr>
        <w:rFonts w:ascii="Cambria" w:hAnsi="Cambria"/>
      </w:rPr>
      <w:t>9</w:t>
    </w:r>
    <w:r w:rsidRPr="00E50F70">
      <w:rPr>
        <w:rFonts w:ascii="Cambria" w:hAnsi="Cambria"/>
      </w:rPr>
      <w:t xml:space="preserve"> (ISSN: 2548-1843, EISSN: 2621-8704)</w:t>
    </w:r>
  </w:p>
  <w:p w:rsidR="00092BE2" w:rsidRDefault="00092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0CC" w:rsidRDefault="008710CC" w:rsidP="00092BE2">
      <w:r>
        <w:separator/>
      </w:r>
    </w:p>
  </w:footnote>
  <w:footnote w:type="continuationSeparator" w:id="0">
    <w:p w:rsidR="008710CC" w:rsidRDefault="008710CC" w:rsidP="00092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24776"/>
      <w:docPartObj>
        <w:docPartGallery w:val="Page Numbers (Top of Page)"/>
        <w:docPartUnique/>
      </w:docPartObj>
    </w:sdtPr>
    <w:sdtEndPr>
      <w:rPr>
        <w:noProof/>
        <w:sz w:val="24"/>
        <w:szCs w:val="24"/>
      </w:rPr>
    </w:sdtEndPr>
    <w:sdtContent>
      <w:p w:rsidR="00C11711" w:rsidRPr="00C11711" w:rsidRDefault="00C11711">
        <w:pPr>
          <w:pStyle w:val="Header"/>
          <w:jc w:val="right"/>
          <w:rPr>
            <w:sz w:val="24"/>
            <w:szCs w:val="24"/>
          </w:rPr>
        </w:pPr>
        <w:r w:rsidRPr="00C11711">
          <w:rPr>
            <w:sz w:val="24"/>
            <w:szCs w:val="24"/>
          </w:rPr>
          <w:fldChar w:fldCharType="begin"/>
        </w:r>
        <w:r w:rsidRPr="00C11711">
          <w:rPr>
            <w:sz w:val="24"/>
            <w:szCs w:val="24"/>
          </w:rPr>
          <w:instrText xml:space="preserve"> PAGE   \* MERGEFORMAT </w:instrText>
        </w:r>
        <w:r w:rsidRPr="00C11711">
          <w:rPr>
            <w:sz w:val="24"/>
            <w:szCs w:val="24"/>
          </w:rPr>
          <w:fldChar w:fldCharType="separate"/>
        </w:r>
        <w:r w:rsidR="008710CC">
          <w:rPr>
            <w:noProof/>
            <w:sz w:val="24"/>
            <w:szCs w:val="24"/>
          </w:rPr>
          <w:t>34</w:t>
        </w:r>
        <w:r w:rsidRPr="00C11711">
          <w:rPr>
            <w:noProof/>
            <w:sz w:val="24"/>
            <w:szCs w:val="24"/>
          </w:rPr>
          <w:fldChar w:fldCharType="end"/>
        </w:r>
      </w:p>
    </w:sdtContent>
  </w:sdt>
  <w:p w:rsidR="00C11711" w:rsidRDefault="00C117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6E70"/>
    <w:multiLevelType w:val="hybridMultilevel"/>
    <w:tmpl w:val="1B0CDA90"/>
    <w:lvl w:ilvl="0" w:tplc="7A1ACD80">
      <w:start w:val="1"/>
      <w:numFmt w:val="lowerLetter"/>
      <w:lvlText w:val="(%1)"/>
      <w:lvlJc w:val="left"/>
      <w:pPr>
        <w:ind w:left="699" w:hanging="567"/>
      </w:pPr>
      <w:rPr>
        <w:rFonts w:ascii="Times New Roman" w:eastAsia="Times New Roman" w:hAnsi="Times New Roman" w:cs="Times New Roman" w:hint="default"/>
        <w:b/>
        <w:bCs/>
        <w:spacing w:val="-3"/>
        <w:w w:val="99"/>
        <w:sz w:val="24"/>
        <w:szCs w:val="24"/>
        <w:lang w:val="id" w:eastAsia="id" w:bidi="id"/>
      </w:rPr>
    </w:lvl>
    <w:lvl w:ilvl="1" w:tplc="51F44C5E">
      <w:numFmt w:val="bullet"/>
      <w:lvlText w:val="•"/>
      <w:lvlJc w:val="left"/>
      <w:pPr>
        <w:ind w:left="1157" w:hanging="567"/>
      </w:pPr>
      <w:rPr>
        <w:rFonts w:hint="default"/>
        <w:lang w:val="id" w:eastAsia="id" w:bidi="id"/>
      </w:rPr>
    </w:lvl>
    <w:lvl w:ilvl="2" w:tplc="09AC5696">
      <w:numFmt w:val="bullet"/>
      <w:lvlText w:val="•"/>
      <w:lvlJc w:val="left"/>
      <w:pPr>
        <w:ind w:left="1615" w:hanging="567"/>
      </w:pPr>
      <w:rPr>
        <w:rFonts w:hint="default"/>
        <w:lang w:val="id" w:eastAsia="id" w:bidi="id"/>
      </w:rPr>
    </w:lvl>
    <w:lvl w:ilvl="3" w:tplc="24DEAEB2">
      <w:numFmt w:val="bullet"/>
      <w:lvlText w:val="•"/>
      <w:lvlJc w:val="left"/>
      <w:pPr>
        <w:ind w:left="2072" w:hanging="567"/>
      </w:pPr>
      <w:rPr>
        <w:rFonts w:hint="default"/>
        <w:lang w:val="id" w:eastAsia="id" w:bidi="id"/>
      </w:rPr>
    </w:lvl>
    <w:lvl w:ilvl="4" w:tplc="8E1E7B2E">
      <w:numFmt w:val="bullet"/>
      <w:lvlText w:val="•"/>
      <w:lvlJc w:val="left"/>
      <w:pPr>
        <w:ind w:left="2530" w:hanging="567"/>
      </w:pPr>
      <w:rPr>
        <w:rFonts w:hint="default"/>
        <w:lang w:val="id" w:eastAsia="id" w:bidi="id"/>
      </w:rPr>
    </w:lvl>
    <w:lvl w:ilvl="5" w:tplc="280C9FEE">
      <w:numFmt w:val="bullet"/>
      <w:lvlText w:val="•"/>
      <w:lvlJc w:val="left"/>
      <w:pPr>
        <w:ind w:left="2987" w:hanging="567"/>
      </w:pPr>
      <w:rPr>
        <w:rFonts w:hint="default"/>
        <w:lang w:val="id" w:eastAsia="id" w:bidi="id"/>
      </w:rPr>
    </w:lvl>
    <w:lvl w:ilvl="6" w:tplc="E0E2BCF2">
      <w:numFmt w:val="bullet"/>
      <w:lvlText w:val="•"/>
      <w:lvlJc w:val="left"/>
      <w:pPr>
        <w:ind w:left="3445" w:hanging="567"/>
      </w:pPr>
      <w:rPr>
        <w:rFonts w:hint="default"/>
        <w:lang w:val="id" w:eastAsia="id" w:bidi="id"/>
      </w:rPr>
    </w:lvl>
    <w:lvl w:ilvl="7" w:tplc="13D2C4FC">
      <w:numFmt w:val="bullet"/>
      <w:lvlText w:val="•"/>
      <w:lvlJc w:val="left"/>
      <w:pPr>
        <w:ind w:left="3902" w:hanging="567"/>
      </w:pPr>
      <w:rPr>
        <w:rFonts w:hint="default"/>
        <w:lang w:val="id" w:eastAsia="id" w:bidi="id"/>
      </w:rPr>
    </w:lvl>
    <w:lvl w:ilvl="8" w:tplc="9594DC0A">
      <w:numFmt w:val="bullet"/>
      <w:lvlText w:val="•"/>
      <w:lvlJc w:val="left"/>
      <w:pPr>
        <w:ind w:left="4360" w:hanging="567"/>
      </w:pPr>
      <w:rPr>
        <w:rFonts w:hint="default"/>
        <w:lang w:val="id" w:eastAsia="id" w:bidi="id"/>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7F"/>
    <w:rsid w:val="00092BE2"/>
    <w:rsid w:val="00110C35"/>
    <w:rsid w:val="001B0995"/>
    <w:rsid w:val="001B779A"/>
    <w:rsid w:val="001B7A9B"/>
    <w:rsid w:val="001E4069"/>
    <w:rsid w:val="00322C60"/>
    <w:rsid w:val="00330F32"/>
    <w:rsid w:val="00341FCB"/>
    <w:rsid w:val="003A7F61"/>
    <w:rsid w:val="003D0C17"/>
    <w:rsid w:val="00407A2A"/>
    <w:rsid w:val="004F3E31"/>
    <w:rsid w:val="00555C49"/>
    <w:rsid w:val="00600AAC"/>
    <w:rsid w:val="00651B1E"/>
    <w:rsid w:val="00653B65"/>
    <w:rsid w:val="006E14A9"/>
    <w:rsid w:val="007046C1"/>
    <w:rsid w:val="00751EA7"/>
    <w:rsid w:val="00756DB9"/>
    <w:rsid w:val="008710CC"/>
    <w:rsid w:val="00876CFA"/>
    <w:rsid w:val="00883F58"/>
    <w:rsid w:val="00907F75"/>
    <w:rsid w:val="009603CE"/>
    <w:rsid w:val="009D6F48"/>
    <w:rsid w:val="009D6FA5"/>
    <w:rsid w:val="00A4661A"/>
    <w:rsid w:val="00A860F9"/>
    <w:rsid w:val="00A91F4E"/>
    <w:rsid w:val="00AD06D5"/>
    <w:rsid w:val="00BB450E"/>
    <w:rsid w:val="00C11711"/>
    <w:rsid w:val="00C132B3"/>
    <w:rsid w:val="00C305E3"/>
    <w:rsid w:val="00C93EC1"/>
    <w:rsid w:val="00CA5DF9"/>
    <w:rsid w:val="00CC7FCE"/>
    <w:rsid w:val="00CF3A41"/>
    <w:rsid w:val="00CF419B"/>
    <w:rsid w:val="00D01FD2"/>
    <w:rsid w:val="00D95DEB"/>
    <w:rsid w:val="00DA0EF0"/>
    <w:rsid w:val="00DC4B06"/>
    <w:rsid w:val="00DF687F"/>
    <w:rsid w:val="00E07BC5"/>
    <w:rsid w:val="00E30E4B"/>
    <w:rsid w:val="00E61855"/>
    <w:rsid w:val="00E949DB"/>
    <w:rsid w:val="00E95B19"/>
    <w:rsid w:val="00F017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uiPriority w:val="1"/>
    <w:qFormat/>
    <w:pPr>
      <w:spacing w:line="274" w:lineRule="exact"/>
      <w:ind w:left="699" w:hanging="568"/>
      <w:outlineLvl w:val="0"/>
    </w:pPr>
    <w:rPr>
      <w:b/>
      <w:bCs/>
      <w:sz w:val="24"/>
      <w:szCs w:val="24"/>
    </w:rPr>
  </w:style>
  <w:style w:type="paragraph" w:styleId="Heading3">
    <w:name w:val="heading 3"/>
    <w:basedOn w:val="Normal"/>
    <w:next w:val="Normal"/>
    <w:link w:val="Heading3Char"/>
    <w:uiPriority w:val="9"/>
    <w:semiHidden/>
    <w:unhideWhenUsed/>
    <w:qFormat/>
    <w:rsid w:val="00876CF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34"/>
    <w:qFormat/>
    <w:pPr>
      <w:spacing w:line="274" w:lineRule="exact"/>
      <w:ind w:left="699" w:hanging="568"/>
      <w:jc w:val="both"/>
    </w:pPr>
  </w:style>
  <w:style w:type="paragraph" w:customStyle="1" w:styleId="TableParagraph">
    <w:name w:val="Table Paragraph"/>
    <w:basedOn w:val="Normal"/>
    <w:uiPriority w:val="1"/>
    <w:qFormat/>
    <w:pPr>
      <w:spacing w:line="210" w:lineRule="exact"/>
    </w:pPr>
  </w:style>
  <w:style w:type="paragraph" w:styleId="BalloonText">
    <w:name w:val="Balloon Text"/>
    <w:basedOn w:val="Normal"/>
    <w:link w:val="BalloonTextChar"/>
    <w:uiPriority w:val="99"/>
    <w:semiHidden/>
    <w:unhideWhenUsed/>
    <w:rsid w:val="00341FCB"/>
    <w:rPr>
      <w:rFonts w:ascii="Tahoma" w:hAnsi="Tahoma" w:cs="Tahoma"/>
      <w:sz w:val="16"/>
      <w:szCs w:val="16"/>
    </w:rPr>
  </w:style>
  <w:style w:type="character" w:customStyle="1" w:styleId="BalloonTextChar">
    <w:name w:val="Balloon Text Char"/>
    <w:basedOn w:val="DefaultParagraphFont"/>
    <w:link w:val="BalloonText"/>
    <w:uiPriority w:val="99"/>
    <w:semiHidden/>
    <w:rsid w:val="00341FCB"/>
    <w:rPr>
      <w:rFonts w:ascii="Tahoma" w:eastAsia="Times New Roman" w:hAnsi="Tahoma" w:cs="Tahoma"/>
      <w:sz w:val="16"/>
      <w:szCs w:val="16"/>
      <w:lang w:val="id" w:eastAsia="id"/>
    </w:rPr>
  </w:style>
  <w:style w:type="character" w:customStyle="1" w:styleId="value">
    <w:name w:val="value"/>
    <w:basedOn w:val="DefaultParagraphFont"/>
    <w:rsid w:val="00110C35"/>
  </w:style>
  <w:style w:type="character" w:styleId="Hyperlink">
    <w:name w:val="Hyperlink"/>
    <w:basedOn w:val="DefaultParagraphFont"/>
    <w:uiPriority w:val="99"/>
    <w:unhideWhenUsed/>
    <w:rsid w:val="00110C35"/>
    <w:rPr>
      <w:color w:val="0000FF"/>
      <w:u w:val="single"/>
    </w:rPr>
  </w:style>
  <w:style w:type="character" w:customStyle="1" w:styleId="ListParagraphChar">
    <w:name w:val="List Paragraph Char"/>
    <w:basedOn w:val="DefaultParagraphFont"/>
    <w:link w:val="ListParagraph"/>
    <w:uiPriority w:val="34"/>
    <w:locked/>
    <w:rsid w:val="00D95DEB"/>
    <w:rPr>
      <w:rFonts w:ascii="Times New Roman" w:eastAsia="Times New Roman" w:hAnsi="Times New Roman" w:cs="Times New Roman"/>
      <w:lang w:val="id" w:eastAsia="id"/>
    </w:rPr>
  </w:style>
  <w:style w:type="table" w:styleId="TableGrid">
    <w:name w:val="Table Grid"/>
    <w:basedOn w:val="TableNormal"/>
    <w:uiPriority w:val="59"/>
    <w:rsid w:val="00E30E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A4"/>
    <w:uiPriority w:val="99"/>
    <w:rsid w:val="00F01753"/>
    <w:rPr>
      <w:rFonts w:cs="Minion Pro"/>
      <w:color w:val="000000"/>
      <w:sz w:val="22"/>
      <w:szCs w:val="22"/>
    </w:rPr>
  </w:style>
  <w:style w:type="character" w:customStyle="1" w:styleId="Heading3Char">
    <w:name w:val="Heading 3 Char"/>
    <w:basedOn w:val="DefaultParagraphFont"/>
    <w:link w:val="Heading3"/>
    <w:uiPriority w:val="9"/>
    <w:semiHidden/>
    <w:rsid w:val="00876CFA"/>
    <w:rPr>
      <w:rFonts w:asciiTheme="majorHAnsi" w:eastAsiaTheme="majorEastAsia" w:hAnsiTheme="majorHAnsi" w:cstheme="majorBidi"/>
      <w:color w:val="243F60" w:themeColor="accent1" w:themeShade="7F"/>
      <w:sz w:val="24"/>
      <w:szCs w:val="24"/>
      <w:lang w:val="id" w:eastAsia="id"/>
    </w:rPr>
  </w:style>
  <w:style w:type="paragraph" w:styleId="Header">
    <w:name w:val="header"/>
    <w:basedOn w:val="Normal"/>
    <w:link w:val="HeaderChar"/>
    <w:uiPriority w:val="99"/>
    <w:unhideWhenUsed/>
    <w:rsid w:val="00092BE2"/>
    <w:pPr>
      <w:tabs>
        <w:tab w:val="center" w:pos="4513"/>
        <w:tab w:val="right" w:pos="9026"/>
      </w:tabs>
    </w:pPr>
  </w:style>
  <w:style w:type="character" w:customStyle="1" w:styleId="HeaderChar">
    <w:name w:val="Header Char"/>
    <w:basedOn w:val="DefaultParagraphFont"/>
    <w:link w:val="Header"/>
    <w:uiPriority w:val="99"/>
    <w:rsid w:val="00092BE2"/>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092BE2"/>
    <w:pPr>
      <w:tabs>
        <w:tab w:val="center" w:pos="4513"/>
        <w:tab w:val="right" w:pos="9026"/>
      </w:tabs>
    </w:pPr>
  </w:style>
  <w:style w:type="character" w:customStyle="1" w:styleId="FooterChar">
    <w:name w:val="Footer Char"/>
    <w:basedOn w:val="DefaultParagraphFont"/>
    <w:link w:val="Footer"/>
    <w:uiPriority w:val="99"/>
    <w:rsid w:val="00092BE2"/>
    <w:rPr>
      <w:rFonts w:ascii="Times New Roman" w:eastAsia="Times New Roman" w:hAnsi="Times New Roman" w:cs="Times New Roman"/>
      <w:lang w:val="id" w:eastAsia="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uiPriority w:val="1"/>
    <w:qFormat/>
    <w:pPr>
      <w:spacing w:line="274" w:lineRule="exact"/>
      <w:ind w:left="699" w:hanging="568"/>
      <w:outlineLvl w:val="0"/>
    </w:pPr>
    <w:rPr>
      <w:b/>
      <w:bCs/>
      <w:sz w:val="24"/>
      <w:szCs w:val="24"/>
    </w:rPr>
  </w:style>
  <w:style w:type="paragraph" w:styleId="Heading3">
    <w:name w:val="heading 3"/>
    <w:basedOn w:val="Normal"/>
    <w:next w:val="Normal"/>
    <w:link w:val="Heading3Char"/>
    <w:uiPriority w:val="9"/>
    <w:semiHidden/>
    <w:unhideWhenUsed/>
    <w:qFormat/>
    <w:rsid w:val="00876CF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34"/>
    <w:qFormat/>
    <w:pPr>
      <w:spacing w:line="274" w:lineRule="exact"/>
      <w:ind w:left="699" w:hanging="568"/>
      <w:jc w:val="both"/>
    </w:pPr>
  </w:style>
  <w:style w:type="paragraph" w:customStyle="1" w:styleId="TableParagraph">
    <w:name w:val="Table Paragraph"/>
    <w:basedOn w:val="Normal"/>
    <w:uiPriority w:val="1"/>
    <w:qFormat/>
    <w:pPr>
      <w:spacing w:line="210" w:lineRule="exact"/>
    </w:pPr>
  </w:style>
  <w:style w:type="paragraph" w:styleId="BalloonText">
    <w:name w:val="Balloon Text"/>
    <w:basedOn w:val="Normal"/>
    <w:link w:val="BalloonTextChar"/>
    <w:uiPriority w:val="99"/>
    <w:semiHidden/>
    <w:unhideWhenUsed/>
    <w:rsid w:val="00341FCB"/>
    <w:rPr>
      <w:rFonts w:ascii="Tahoma" w:hAnsi="Tahoma" w:cs="Tahoma"/>
      <w:sz w:val="16"/>
      <w:szCs w:val="16"/>
    </w:rPr>
  </w:style>
  <w:style w:type="character" w:customStyle="1" w:styleId="BalloonTextChar">
    <w:name w:val="Balloon Text Char"/>
    <w:basedOn w:val="DefaultParagraphFont"/>
    <w:link w:val="BalloonText"/>
    <w:uiPriority w:val="99"/>
    <w:semiHidden/>
    <w:rsid w:val="00341FCB"/>
    <w:rPr>
      <w:rFonts w:ascii="Tahoma" w:eastAsia="Times New Roman" w:hAnsi="Tahoma" w:cs="Tahoma"/>
      <w:sz w:val="16"/>
      <w:szCs w:val="16"/>
      <w:lang w:val="id" w:eastAsia="id"/>
    </w:rPr>
  </w:style>
  <w:style w:type="character" w:customStyle="1" w:styleId="value">
    <w:name w:val="value"/>
    <w:basedOn w:val="DefaultParagraphFont"/>
    <w:rsid w:val="00110C35"/>
  </w:style>
  <w:style w:type="character" w:styleId="Hyperlink">
    <w:name w:val="Hyperlink"/>
    <w:basedOn w:val="DefaultParagraphFont"/>
    <w:uiPriority w:val="99"/>
    <w:unhideWhenUsed/>
    <w:rsid w:val="00110C35"/>
    <w:rPr>
      <w:color w:val="0000FF"/>
      <w:u w:val="single"/>
    </w:rPr>
  </w:style>
  <w:style w:type="character" w:customStyle="1" w:styleId="ListParagraphChar">
    <w:name w:val="List Paragraph Char"/>
    <w:basedOn w:val="DefaultParagraphFont"/>
    <w:link w:val="ListParagraph"/>
    <w:uiPriority w:val="34"/>
    <w:locked/>
    <w:rsid w:val="00D95DEB"/>
    <w:rPr>
      <w:rFonts w:ascii="Times New Roman" w:eastAsia="Times New Roman" w:hAnsi="Times New Roman" w:cs="Times New Roman"/>
      <w:lang w:val="id" w:eastAsia="id"/>
    </w:rPr>
  </w:style>
  <w:style w:type="table" w:styleId="TableGrid">
    <w:name w:val="Table Grid"/>
    <w:basedOn w:val="TableNormal"/>
    <w:uiPriority w:val="59"/>
    <w:rsid w:val="00E30E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A4"/>
    <w:uiPriority w:val="99"/>
    <w:rsid w:val="00F01753"/>
    <w:rPr>
      <w:rFonts w:cs="Minion Pro"/>
      <w:color w:val="000000"/>
      <w:sz w:val="22"/>
      <w:szCs w:val="22"/>
    </w:rPr>
  </w:style>
  <w:style w:type="character" w:customStyle="1" w:styleId="Heading3Char">
    <w:name w:val="Heading 3 Char"/>
    <w:basedOn w:val="DefaultParagraphFont"/>
    <w:link w:val="Heading3"/>
    <w:uiPriority w:val="9"/>
    <w:semiHidden/>
    <w:rsid w:val="00876CFA"/>
    <w:rPr>
      <w:rFonts w:asciiTheme="majorHAnsi" w:eastAsiaTheme="majorEastAsia" w:hAnsiTheme="majorHAnsi" w:cstheme="majorBidi"/>
      <w:color w:val="243F60" w:themeColor="accent1" w:themeShade="7F"/>
      <w:sz w:val="24"/>
      <w:szCs w:val="24"/>
      <w:lang w:val="id" w:eastAsia="id"/>
    </w:rPr>
  </w:style>
  <w:style w:type="paragraph" w:styleId="Header">
    <w:name w:val="header"/>
    <w:basedOn w:val="Normal"/>
    <w:link w:val="HeaderChar"/>
    <w:uiPriority w:val="99"/>
    <w:unhideWhenUsed/>
    <w:rsid w:val="00092BE2"/>
    <w:pPr>
      <w:tabs>
        <w:tab w:val="center" w:pos="4513"/>
        <w:tab w:val="right" w:pos="9026"/>
      </w:tabs>
    </w:pPr>
  </w:style>
  <w:style w:type="character" w:customStyle="1" w:styleId="HeaderChar">
    <w:name w:val="Header Char"/>
    <w:basedOn w:val="DefaultParagraphFont"/>
    <w:link w:val="Header"/>
    <w:uiPriority w:val="99"/>
    <w:rsid w:val="00092BE2"/>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092BE2"/>
    <w:pPr>
      <w:tabs>
        <w:tab w:val="center" w:pos="4513"/>
        <w:tab w:val="right" w:pos="9026"/>
      </w:tabs>
    </w:pPr>
  </w:style>
  <w:style w:type="character" w:customStyle="1" w:styleId="FooterChar">
    <w:name w:val="Footer Char"/>
    <w:basedOn w:val="DefaultParagraphFont"/>
    <w:link w:val="Footer"/>
    <w:uiPriority w:val="99"/>
    <w:rsid w:val="00092BE2"/>
    <w:rPr>
      <w:rFonts w:ascii="Times New Roman" w:eastAsia="Times New Roman" w:hAnsi="Times New Roman" w:cs="Times New Roman"/>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152">
      <w:bodyDiv w:val="1"/>
      <w:marLeft w:val="0"/>
      <w:marRight w:val="0"/>
      <w:marTop w:val="0"/>
      <w:marBottom w:val="0"/>
      <w:divBdr>
        <w:top w:val="none" w:sz="0" w:space="0" w:color="auto"/>
        <w:left w:val="none" w:sz="0" w:space="0" w:color="auto"/>
        <w:bottom w:val="none" w:sz="0" w:space="0" w:color="auto"/>
        <w:right w:val="none" w:sz="0" w:space="0" w:color="auto"/>
      </w:divBdr>
    </w:div>
    <w:div w:id="531302370">
      <w:bodyDiv w:val="1"/>
      <w:marLeft w:val="0"/>
      <w:marRight w:val="0"/>
      <w:marTop w:val="0"/>
      <w:marBottom w:val="0"/>
      <w:divBdr>
        <w:top w:val="none" w:sz="0" w:space="0" w:color="auto"/>
        <w:left w:val="none" w:sz="0" w:space="0" w:color="auto"/>
        <w:bottom w:val="none" w:sz="0" w:space="0" w:color="auto"/>
        <w:right w:val="none" w:sz="0" w:space="0" w:color="auto"/>
      </w:divBdr>
    </w:div>
    <w:div w:id="1791321283">
      <w:bodyDiv w:val="1"/>
      <w:marLeft w:val="0"/>
      <w:marRight w:val="0"/>
      <w:marTop w:val="0"/>
      <w:marBottom w:val="0"/>
      <w:divBdr>
        <w:top w:val="none" w:sz="0" w:space="0" w:color="auto"/>
        <w:left w:val="none" w:sz="0" w:space="0" w:color="auto"/>
        <w:bottom w:val="none" w:sz="0" w:space="0" w:color="auto"/>
        <w:right w:val="none" w:sz="0" w:space="0" w:color="auto"/>
      </w:divBdr>
      <w:divsChild>
        <w:div w:id="1846478634">
          <w:marLeft w:val="0"/>
          <w:marRight w:val="0"/>
          <w:marTop w:val="0"/>
          <w:marBottom w:val="0"/>
          <w:divBdr>
            <w:top w:val="none" w:sz="0" w:space="0" w:color="auto"/>
            <w:left w:val="none" w:sz="0" w:space="0" w:color="auto"/>
            <w:bottom w:val="none" w:sz="0" w:space="0" w:color="auto"/>
            <w:right w:val="none" w:sz="0" w:space="0" w:color="auto"/>
          </w:divBdr>
        </w:div>
        <w:div w:id="1311208458">
          <w:marLeft w:val="0"/>
          <w:marRight w:val="0"/>
          <w:marTop w:val="0"/>
          <w:marBottom w:val="0"/>
          <w:divBdr>
            <w:top w:val="none" w:sz="0" w:space="0" w:color="auto"/>
            <w:left w:val="none" w:sz="0" w:space="0" w:color="auto"/>
            <w:bottom w:val="none" w:sz="0" w:space="0" w:color="auto"/>
            <w:right w:val="none" w:sz="0" w:space="0" w:color="auto"/>
          </w:divBdr>
        </w:div>
        <w:div w:id="1466191807">
          <w:marLeft w:val="0"/>
          <w:marRight w:val="0"/>
          <w:marTop w:val="0"/>
          <w:marBottom w:val="0"/>
          <w:divBdr>
            <w:top w:val="none" w:sz="0" w:space="0" w:color="auto"/>
            <w:left w:val="none" w:sz="0" w:space="0" w:color="auto"/>
            <w:bottom w:val="none" w:sz="0" w:space="0" w:color="auto"/>
            <w:right w:val="none" w:sz="0" w:space="0" w:color="auto"/>
          </w:divBdr>
        </w:div>
        <w:div w:id="1914199022">
          <w:marLeft w:val="0"/>
          <w:marRight w:val="0"/>
          <w:marTop w:val="0"/>
          <w:marBottom w:val="0"/>
          <w:divBdr>
            <w:top w:val="none" w:sz="0" w:space="0" w:color="auto"/>
            <w:left w:val="none" w:sz="0" w:space="0" w:color="auto"/>
            <w:bottom w:val="none" w:sz="0" w:space="0" w:color="auto"/>
            <w:right w:val="none" w:sz="0" w:space="0" w:color="auto"/>
          </w:divBdr>
        </w:div>
        <w:div w:id="1613976156">
          <w:marLeft w:val="0"/>
          <w:marRight w:val="0"/>
          <w:marTop w:val="0"/>
          <w:marBottom w:val="0"/>
          <w:divBdr>
            <w:top w:val="none" w:sz="0" w:space="0" w:color="auto"/>
            <w:left w:val="none" w:sz="0" w:space="0" w:color="auto"/>
            <w:bottom w:val="none" w:sz="0" w:space="0" w:color="auto"/>
            <w:right w:val="none" w:sz="0" w:space="0" w:color="auto"/>
          </w:divBdr>
        </w:div>
        <w:div w:id="554582163">
          <w:marLeft w:val="0"/>
          <w:marRight w:val="0"/>
          <w:marTop w:val="0"/>
          <w:marBottom w:val="0"/>
          <w:divBdr>
            <w:top w:val="none" w:sz="0" w:space="0" w:color="auto"/>
            <w:left w:val="none" w:sz="0" w:space="0" w:color="auto"/>
            <w:bottom w:val="none" w:sz="0" w:space="0" w:color="auto"/>
            <w:right w:val="none" w:sz="0" w:space="0" w:color="auto"/>
          </w:divBdr>
        </w:div>
        <w:div w:id="1627393667">
          <w:marLeft w:val="0"/>
          <w:marRight w:val="0"/>
          <w:marTop w:val="0"/>
          <w:marBottom w:val="0"/>
          <w:divBdr>
            <w:top w:val="none" w:sz="0" w:space="0" w:color="auto"/>
            <w:left w:val="none" w:sz="0" w:space="0" w:color="auto"/>
            <w:bottom w:val="none" w:sz="0" w:space="0" w:color="auto"/>
            <w:right w:val="none" w:sz="0" w:space="0" w:color="auto"/>
          </w:divBdr>
        </w:div>
        <w:div w:id="8928108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who.int/whr/2005/chapter3/en/index3.html" TargetMode="External"/><Relationship Id="rId5" Type="http://schemas.openxmlformats.org/officeDocument/2006/relationships/webSettings" Target="webSettings.xml"/><Relationship Id="rId10" Type="http://schemas.openxmlformats.org/officeDocument/2006/relationships/hyperlink" Target="https://doi.org/10.30604/jika.v1i1.13"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1941</Words>
  <Characters>11068</Characters>
  <Application>Microsoft Office Word</Application>
  <DocSecurity>0</DocSecurity>
  <Lines>92</Lines>
  <Paragraphs>25</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Template publikasi JIKA update April 2019</vt:lpstr>
      <vt:lpstr>METODE</vt:lpstr>
      <vt:lpstr>HASIL DAN PEMBAHASAN</vt:lpstr>
      <vt:lpstr>KESIMPULAN DAN SARAN</vt:lpstr>
      <vt:lpstr>Hasil penelitian ini menunjukkan bahwa tidak ada hubungan yang signifikan antara</vt:lpstr>
      <vt:lpstr/>
      <vt:lpstr>DAFTAR PUSTAKA</vt:lpstr>
      <vt:lpstr>Arsita, D. (2016). Hubungan tingkat pengetahuan tentang kehamilan tidak diingink</vt:lpstr>
      <vt:lpstr>Azinar, M. (2013). Perilaku Seksual Pranikah Berisiko Terhadap Kehamilan Tidak D</vt:lpstr>
      <vt:lpstr>Dewi, D. A. D. K. &amp; Lubis, D. SM. (2012). Tingkat pengetahuan dan sikap remaja p</vt:lpstr>
      <vt:lpstr>Hidayat, A. A. (2007). Metode Penelitian Kebidanan Teknik Analisa Data. Jakarta.</vt:lpstr>
      <vt:lpstr>Iryanti. (2009). Pengaruh Pendidikan Kesehatan Reproduksi Melalui Metode Pendidi</vt:lpstr>
      <vt:lpstr>Kementrian Kesehatan RI. (2014). Situasi Kesehatan Reproduksi Remaja. Kemnkes RI</vt:lpstr>
      <vt:lpstr>Kumalasari, D. (2016). Hubungan Pengetahuan dan Sikap dengan Perilaku Seksual Pa</vt:lpstr>
      <vt:lpstr>Sukawati, A. B. (2014). Kesehatan Reproduksi dan Keluarga Berencana. Jakarta: Ra</vt:lpstr>
      <vt:lpstr>Muzdalifah, E. &amp; Herdayati, M. (2008). Hubungan antara Kegagalan Kontrasepsi den</vt:lpstr>
      <vt:lpstr>Widyastuti, Y. (2009). Kesehatan Reproduksi. Yogyakarta: Fitramaya.</vt:lpstr>
      <vt:lpstr>World Healt Organization. (2005). Not Every Pregancy is Welcome. Diakses pada ta</vt:lpstr>
    </vt:vector>
  </TitlesOfParts>
  <Company>home</Company>
  <LinksUpToDate>false</LinksUpToDate>
  <CharactersWithSpaces>12984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publikasi JIKA update April 2019</dc:title>
  <dc:creator>Ressa Andriyani Utami</dc:creator>
  <cp:lastModifiedBy>ismail - [2010]</cp:lastModifiedBy>
  <cp:revision>7</cp:revision>
  <dcterms:created xsi:type="dcterms:W3CDTF">2019-07-21T12:53:00Z</dcterms:created>
  <dcterms:modified xsi:type="dcterms:W3CDTF">2019-08-07T03:09:00Z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2019-03-25T00:00:00Z</vt:filetime>
  </property>
  <property fmtid="{D5CDD505-2E9C-101B-9397-08002B2CF9AE}" pid="3" name="Creator">
    <vt:lpwstr>pdfFactory Pro www.pdffactory.com</vt:lpwstr>
  </property>
  <property fmtid="{D5CDD505-2E9C-101B-9397-08002B2CF9AE}" pid="4" name="LastSaved">
    <vt:filetime>2019-07-12T00:00:00Z</vt:filetime>
  </property>
</Properties>
</file>